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8D5" w:rsidRDefault="001168D5" w:rsidP="001168D5">
      <w:pPr>
        <w:jc w:val="center"/>
        <w:rPr>
          <w:b/>
        </w:rPr>
      </w:pPr>
      <w:r>
        <w:rPr>
          <w:b/>
        </w:rPr>
        <w:t>KARTA KURSU</w:t>
      </w:r>
    </w:p>
    <w:p w:rsidR="001168D5" w:rsidRDefault="001168D5" w:rsidP="001168D5">
      <w:pPr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1168D5" w:rsidTr="001168D5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168D5" w:rsidRDefault="001168D5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b/>
                <w:sz w:val="22"/>
                <w:lang w:eastAsia="en-US"/>
              </w:rPr>
              <w:t>Bezpieczeństwo infrastruktury krytycznej</w:t>
            </w:r>
          </w:p>
        </w:tc>
      </w:tr>
      <w:tr w:rsidR="001168D5" w:rsidTr="001168D5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168D5" w:rsidRDefault="001168D5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Security of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critical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infrastructure</w:t>
            </w:r>
            <w:proofErr w:type="spellEnd"/>
          </w:p>
        </w:tc>
      </w:tr>
    </w:tbl>
    <w:p w:rsidR="001168D5" w:rsidRDefault="001168D5" w:rsidP="001168D5">
      <w:pPr>
        <w:jc w:val="center"/>
        <w:rPr>
          <w:rFonts w:ascii="Arial" w:hAnsi="Arial" w:cs="Arial"/>
          <w:sz w:val="18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1168D5" w:rsidTr="001168D5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dr hab. inż. prof. UP </w:t>
            </w:r>
            <w:r>
              <w:rPr>
                <w:rFonts w:ascii="Arial" w:hAnsi="Arial" w:cs="Arial"/>
                <w:sz w:val="18"/>
                <w:szCs w:val="20"/>
                <w:lang w:eastAsia="en-US"/>
              </w:rPr>
              <w:br/>
            </w:r>
            <w:r>
              <w:rPr>
                <w:rFonts w:ascii="Arial" w:hAnsi="Arial" w:cs="Arial"/>
                <w:b/>
                <w:sz w:val="18"/>
                <w:szCs w:val="20"/>
                <w:lang w:eastAsia="en-US"/>
              </w:rPr>
              <w:t>Leszek Korzeniowski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1168D5" w:rsidTr="001168D5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dr hab. inż. prof. UP </w:t>
            </w:r>
            <w:r>
              <w:rPr>
                <w:rFonts w:ascii="Arial" w:hAnsi="Arial" w:cs="Arial"/>
                <w:sz w:val="18"/>
                <w:szCs w:val="20"/>
                <w:lang w:eastAsia="en-US"/>
              </w:rPr>
              <w:br/>
            </w:r>
            <w:r>
              <w:rPr>
                <w:rFonts w:ascii="Arial" w:hAnsi="Arial" w:cs="Arial"/>
                <w:b/>
                <w:sz w:val="18"/>
                <w:szCs w:val="20"/>
                <w:lang w:eastAsia="en-US"/>
              </w:rPr>
              <w:t>Leszek Korzeniowski</w:t>
            </w:r>
          </w:p>
        </w:tc>
      </w:tr>
      <w:tr w:rsidR="001168D5" w:rsidTr="001168D5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1168D5" w:rsidTr="001168D5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</w:tbl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168D5" w:rsidTr="001168D5">
        <w:trPr>
          <w:trHeight w:val="681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168D5" w:rsidRDefault="001168D5">
            <w:pPr>
              <w:jc w:val="both"/>
              <w:rPr>
                <w:color w:val="1B1B1B"/>
                <w:sz w:val="22"/>
                <w:shd w:val="clear" w:color="auto" w:fill="FFFFFF"/>
              </w:rPr>
            </w:pPr>
            <w:r>
              <w:rPr>
                <w:sz w:val="22"/>
              </w:rPr>
              <w:t xml:space="preserve">Zapoznanie studentów z podstawowymi celami, zasadami i procedurami bezpieczeństwa </w:t>
            </w:r>
            <w:r>
              <w:rPr>
                <w:color w:val="1B1B1B"/>
                <w:sz w:val="22"/>
              </w:rPr>
              <w:t xml:space="preserve">infrastruktury krytycznej oraz z </w:t>
            </w:r>
            <w:r>
              <w:rPr>
                <w:color w:val="1B1B1B"/>
                <w:sz w:val="22"/>
                <w:shd w:val="clear" w:color="auto" w:fill="FFFFFF"/>
              </w:rPr>
              <w:t>Narodowym Programem Ochrony Infrastruktury Krytycznej. </w:t>
            </w:r>
          </w:p>
          <w:p w:rsidR="001168D5" w:rsidRDefault="001168D5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168D5" w:rsidTr="001168D5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240983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---</w:t>
            </w:r>
          </w:p>
        </w:tc>
      </w:tr>
      <w:tr w:rsidR="001168D5" w:rsidTr="001168D5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240983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---</w:t>
            </w:r>
          </w:p>
        </w:tc>
      </w:tr>
      <w:tr w:rsidR="001168D5" w:rsidTr="001168D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168D5" w:rsidRDefault="00240983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---</w:t>
            </w:r>
          </w:p>
        </w:tc>
      </w:tr>
    </w:tbl>
    <w:p w:rsidR="001168D5" w:rsidRDefault="001168D5" w:rsidP="001168D5">
      <w:pPr>
        <w:rPr>
          <w:rFonts w:ascii="Arial" w:hAnsi="Arial" w:cs="Arial"/>
          <w:sz w:val="20"/>
          <w:szCs w:val="14"/>
        </w:rPr>
      </w:pPr>
    </w:p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6"/>
        <w:gridCol w:w="4987"/>
        <w:gridCol w:w="2271"/>
      </w:tblGrid>
      <w:tr w:rsidR="001168D5" w:rsidTr="001168D5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1168D5" w:rsidTr="001168D5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168D5" w:rsidRDefault="001168D5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168D5" w:rsidRDefault="001168D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W01 ma pogłębioną i uporządkowaną wiedzę </w:t>
            </w:r>
            <w:r>
              <w:rPr>
                <w:color w:val="000000"/>
                <w:sz w:val="22"/>
              </w:rPr>
              <w:br/>
              <w:t>z zakresu nauk o bezpieczeństwie</w:t>
            </w:r>
          </w:p>
          <w:p w:rsidR="001168D5" w:rsidRDefault="001168D5">
            <w:pPr>
              <w:rPr>
                <w:color w:val="000000"/>
                <w:sz w:val="22"/>
              </w:rPr>
            </w:pPr>
          </w:p>
          <w:p w:rsidR="001168D5" w:rsidRDefault="001168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color w:val="000000"/>
                <w:sz w:val="22"/>
              </w:rPr>
              <w:t xml:space="preserve">W02 zna strukturę zagrożeń, metody pomiaru </w:t>
            </w:r>
            <w:r>
              <w:rPr>
                <w:color w:val="000000"/>
                <w:sz w:val="22"/>
              </w:rPr>
              <w:br/>
              <w:t>oraz prognozowania zagrożeń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168D5" w:rsidRDefault="001168D5">
            <w:pPr>
              <w:rPr>
                <w:sz w:val="22"/>
              </w:rPr>
            </w:pPr>
            <w:r>
              <w:rPr>
                <w:sz w:val="22"/>
              </w:rPr>
              <w:t>K_W03, K_W07, K_W08</w:t>
            </w:r>
          </w:p>
          <w:p w:rsidR="001168D5" w:rsidRDefault="001168D5">
            <w:pPr>
              <w:rPr>
                <w:sz w:val="22"/>
              </w:rPr>
            </w:pPr>
          </w:p>
          <w:p w:rsidR="001168D5" w:rsidRDefault="001168D5">
            <w:pPr>
              <w:rPr>
                <w:sz w:val="22"/>
              </w:rPr>
            </w:pPr>
            <w:r>
              <w:rPr>
                <w:sz w:val="22"/>
              </w:rPr>
              <w:t>K_W03, K_W07, K_W08</w:t>
            </w:r>
          </w:p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1168D5" w:rsidTr="001168D5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1168D5" w:rsidTr="001168D5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168D5" w:rsidRDefault="001168D5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168D5" w:rsidRDefault="001168D5">
            <w:pPr>
              <w:rPr>
                <w:color w:val="000000"/>
                <w:sz w:val="22"/>
              </w:rPr>
            </w:pPr>
            <w:r>
              <w:rPr>
                <w:sz w:val="22"/>
              </w:rPr>
              <w:t xml:space="preserve">U01 </w:t>
            </w:r>
            <w:r>
              <w:rPr>
                <w:color w:val="000000"/>
                <w:sz w:val="22"/>
              </w:rPr>
              <w:t xml:space="preserve">potrafi określić, dokonać pomiaru </w:t>
            </w:r>
            <w:r>
              <w:rPr>
                <w:color w:val="000000"/>
                <w:sz w:val="22"/>
              </w:rPr>
              <w:br/>
              <w:t xml:space="preserve">i scharakteryzować zagrożenia pierwotne, wtórne i bezpośrednie </w:t>
            </w:r>
          </w:p>
          <w:p w:rsidR="001168D5" w:rsidRDefault="001168D5">
            <w:pPr>
              <w:rPr>
                <w:color w:val="000000"/>
                <w:sz w:val="22"/>
              </w:rPr>
            </w:pPr>
          </w:p>
          <w:p w:rsidR="001168D5" w:rsidRDefault="001168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color w:val="000000"/>
                <w:sz w:val="22"/>
              </w:rPr>
              <w:t xml:space="preserve">U02 potrafi dokonać oszacowania skutków </w:t>
            </w:r>
            <w:r>
              <w:rPr>
                <w:color w:val="000000"/>
                <w:sz w:val="22"/>
              </w:rPr>
              <w:br/>
              <w:t>i prawdopodobieństwa wystąpienia szkody.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168D5" w:rsidRDefault="001168D5">
            <w:pPr>
              <w:rPr>
                <w:sz w:val="22"/>
              </w:rPr>
            </w:pPr>
            <w:r>
              <w:rPr>
                <w:sz w:val="22"/>
              </w:rPr>
              <w:t>K_U03, K_U04</w:t>
            </w:r>
          </w:p>
          <w:p w:rsidR="001168D5" w:rsidRDefault="001168D5">
            <w:pPr>
              <w:rPr>
                <w:sz w:val="22"/>
              </w:rPr>
            </w:pPr>
          </w:p>
          <w:p w:rsidR="001168D5" w:rsidRDefault="001168D5">
            <w:pPr>
              <w:rPr>
                <w:sz w:val="22"/>
              </w:rPr>
            </w:pPr>
          </w:p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1168D5" w:rsidRDefault="001168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22"/>
              </w:rPr>
              <w:t>K_U03, K_U04</w:t>
            </w:r>
          </w:p>
        </w:tc>
      </w:tr>
    </w:tbl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4918"/>
        <w:gridCol w:w="2303"/>
      </w:tblGrid>
      <w:tr w:rsidR="001168D5" w:rsidTr="001168D5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1168D5" w:rsidTr="001168D5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168D5" w:rsidRDefault="001168D5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168D5" w:rsidRDefault="001168D5">
            <w:pPr>
              <w:rPr>
                <w:color w:val="000000"/>
                <w:sz w:val="22"/>
              </w:rPr>
            </w:pPr>
            <w:r>
              <w:rPr>
                <w:sz w:val="22"/>
              </w:rPr>
              <w:t xml:space="preserve">K01 </w:t>
            </w:r>
            <w:r>
              <w:rPr>
                <w:color w:val="000000"/>
                <w:sz w:val="22"/>
              </w:rPr>
              <w:t>jest gotów do formułowania i komunikowania opinii dotyczących zagadnień bezpieczeństwa oraz do ich krytycznej oceny</w:t>
            </w:r>
          </w:p>
          <w:p w:rsidR="001168D5" w:rsidRDefault="001168D5">
            <w:pPr>
              <w:rPr>
                <w:color w:val="000000"/>
                <w:sz w:val="22"/>
              </w:rPr>
            </w:pPr>
          </w:p>
          <w:p w:rsidR="001168D5" w:rsidRDefault="001168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color w:val="000000"/>
                <w:sz w:val="22"/>
              </w:rPr>
              <w:t xml:space="preserve">K02 ma świadomość skutków społecznych </w:t>
            </w:r>
            <w:r>
              <w:rPr>
                <w:color w:val="000000"/>
                <w:sz w:val="22"/>
              </w:rPr>
              <w:br/>
              <w:t>i środowiskowych swojej działalności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168D5" w:rsidRDefault="001168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22"/>
              </w:rPr>
              <w:t>K_K01, K_K02,</w:t>
            </w:r>
            <w:r>
              <w:rPr>
                <w:sz w:val="22"/>
              </w:rPr>
              <w:br/>
              <w:t>K_ K05</w:t>
            </w:r>
          </w:p>
          <w:p w:rsidR="001168D5" w:rsidRDefault="001168D5">
            <w:pPr>
              <w:rPr>
                <w:sz w:val="22"/>
              </w:rPr>
            </w:pPr>
          </w:p>
          <w:p w:rsidR="001168D5" w:rsidRDefault="001168D5">
            <w:pPr>
              <w:jc w:val="center"/>
              <w:rPr>
                <w:sz w:val="22"/>
              </w:rPr>
            </w:pPr>
          </w:p>
          <w:p w:rsidR="001168D5" w:rsidRDefault="001168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22"/>
              </w:rPr>
              <w:t>K_K01, K_K02,</w:t>
            </w:r>
            <w:r>
              <w:rPr>
                <w:sz w:val="22"/>
              </w:rPr>
              <w:br/>
              <w:t>K_ K05</w:t>
            </w:r>
          </w:p>
          <w:p w:rsidR="001168D5" w:rsidRDefault="001168D5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168D5" w:rsidTr="001168D5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Organizacja</w:t>
            </w:r>
          </w:p>
        </w:tc>
      </w:tr>
      <w:tr w:rsidR="001168D5" w:rsidTr="001168D5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1168D5" w:rsidTr="001168D5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168D5" w:rsidRDefault="001168D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168D5" w:rsidRDefault="001168D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K/P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1168D5" w:rsidTr="001168D5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168D5" w:rsidRDefault="00D90EDF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  <w:bookmarkStart w:id="0" w:name="_GoBack"/>
            <w:bookmarkEnd w:id="0"/>
          </w:p>
        </w:tc>
      </w:tr>
      <w:tr w:rsidR="001168D5" w:rsidTr="001168D5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1168D5" w:rsidRDefault="001168D5" w:rsidP="001168D5">
      <w:pPr>
        <w:pStyle w:val="Zawartotabeli"/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Zawartotabeli"/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Nagwek8"/>
      </w:pPr>
      <w: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168D5" w:rsidTr="001168D5">
        <w:trPr>
          <w:trHeight w:val="121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168D5" w:rsidRDefault="001168D5">
            <w:pPr>
              <w:pStyle w:val="Default"/>
              <w:spacing w:line="256" w:lineRule="auto"/>
              <w:rPr>
                <w:rFonts w:ascii="Times New Roman" w:hAnsi="Times New Roman" w:cs="Times New Roman"/>
                <w:color w:val="auto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lang w:eastAsia="en-US"/>
              </w:rPr>
              <w:t>Wykłady z wykorzystaniem prezentacji multimedialnej, z odniesieniem do przepisów prawa oraz  literatury obowiązkowej i uzupełniającej.</w:t>
            </w:r>
          </w:p>
          <w:p w:rsidR="001168D5" w:rsidRDefault="001168D5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sz w:val="22"/>
                <w:lang w:eastAsia="en-US"/>
              </w:rPr>
              <w:t xml:space="preserve">Ćwiczenia w grupach projektowych w formie przygotowania projektu, przeprowadzenia analizy ryzyka, opracowaniu planu reagowania, prezentacji i dyskusji. </w:t>
            </w:r>
            <w:r>
              <w:rPr>
                <w:sz w:val="22"/>
                <w:lang w:eastAsia="en-US"/>
              </w:rPr>
              <w:br/>
              <w:t>Praca własna z literaturą przedmiotu.</w:t>
            </w:r>
          </w:p>
        </w:tc>
      </w:tr>
    </w:tbl>
    <w:p w:rsidR="001168D5" w:rsidRDefault="001168D5" w:rsidP="001168D5">
      <w:pPr>
        <w:pStyle w:val="Zawartotabeli"/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Zawartotabeli"/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Zawartotabeli"/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Zawartotabeli"/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Zawartotabeli"/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Zawartotabeli"/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Zawartotabeli"/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81"/>
        <w:gridCol w:w="636"/>
        <w:gridCol w:w="636"/>
        <w:gridCol w:w="636"/>
        <w:gridCol w:w="636"/>
        <w:gridCol w:w="635"/>
        <w:gridCol w:w="635"/>
        <w:gridCol w:w="635"/>
        <w:gridCol w:w="635"/>
        <w:gridCol w:w="603"/>
        <w:gridCol w:w="689"/>
        <w:gridCol w:w="635"/>
        <w:gridCol w:w="635"/>
        <w:gridCol w:w="635"/>
      </w:tblGrid>
      <w:tr w:rsidR="001168D5" w:rsidTr="001168D5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168D5" w:rsidRDefault="001168D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168D5" w:rsidRDefault="001168D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168D5" w:rsidRDefault="001168D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168D5" w:rsidRDefault="001168D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168D5" w:rsidRDefault="001168D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168D5" w:rsidRDefault="001168D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168D5" w:rsidRDefault="001168D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168D5" w:rsidRDefault="001168D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168D5" w:rsidRDefault="001168D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168D5" w:rsidRDefault="001168D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168D5" w:rsidRDefault="001168D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168D5" w:rsidRDefault="001168D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168D5" w:rsidRDefault="001168D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168D5" w:rsidRDefault="001168D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1168D5" w:rsidTr="001168D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</w:tr>
      <w:tr w:rsidR="001168D5" w:rsidTr="001168D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</w:tr>
      <w:tr w:rsidR="001168D5" w:rsidTr="001168D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</w:tr>
      <w:tr w:rsidR="001168D5" w:rsidTr="001168D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</w:tr>
      <w:tr w:rsidR="001168D5" w:rsidTr="001168D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</w:tr>
      <w:tr w:rsidR="001168D5" w:rsidTr="001168D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</w:tr>
    </w:tbl>
    <w:p w:rsidR="001168D5" w:rsidRDefault="001168D5" w:rsidP="001168D5">
      <w:pPr>
        <w:pStyle w:val="Zawartotabeli"/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Zawartotabeli"/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168D5" w:rsidTr="001168D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Egzamin</w:t>
            </w:r>
            <w:r>
              <w:rPr>
                <w:sz w:val="22"/>
                <w:lang w:eastAsia="en-US"/>
              </w:rPr>
              <w:t xml:space="preserve"> ustny poprzedzony pisemnym sprawdzianem na przedostatnim wykładzie. 60% poprawnych odpowiedzi z pisemnego sprawdzianu oznacza ocenę 3.0;  80% – ocena 3,5; 100% - ocena 4,0. </w:t>
            </w:r>
            <w:r>
              <w:rPr>
                <w:sz w:val="22"/>
                <w:lang w:eastAsia="en-US"/>
              </w:rPr>
              <w:br/>
              <w:t xml:space="preserve">W czasie ustnej części egzaminu można te oceny podwyższyć. </w:t>
            </w:r>
          </w:p>
          <w:p w:rsidR="001168D5" w:rsidRDefault="001168D5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sz w:val="22"/>
                <w:lang w:eastAsia="en-US"/>
              </w:rPr>
              <w:t xml:space="preserve">Zaliczenie ćwiczeń na podstawie oceny projektu, prezentacji i dyskusji. </w:t>
            </w:r>
          </w:p>
        </w:tc>
      </w:tr>
    </w:tbl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168D5" w:rsidTr="001168D5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:rsidR="001168D5" w:rsidRDefault="001168D5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sz w:val="22"/>
                <w:szCs w:val="16"/>
                <w:lang w:eastAsia="en-US"/>
              </w:rPr>
              <w:t>Sala do ćwiczeń projektowych powinna umożliwić pracę w grupach 3-4 osobowych – stoliki kwadratowe  z krzesłami z 4 stron lub stoliki prostokątne z krzesłami z 2 stron.</w:t>
            </w:r>
          </w:p>
        </w:tc>
      </w:tr>
    </w:tbl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168D5" w:rsidTr="001168D5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168D5" w:rsidRDefault="001168D5">
            <w:pPr>
              <w:shd w:val="clear" w:color="auto" w:fill="FFFFFF"/>
              <w:textAlignment w:val="baseline"/>
              <w:rPr>
                <w:color w:val="1B1B1B"/>
                <w:sz w:val="22"/>
              </w:rPr>
            </w:pPr>
            <w:r>
              <w:rPr>
                <w:sz w:val="22"/>
              </w:rPr>
              <w:t xml:space="preserve">1. Pojęcie </w:t>
            </w:r>
            <w:r>
              <w:rPr>
                <w:color w:val="1B1B1B"/>
                <w:sz w:val="22"/>
              </w:rPr>
              <w:t>infrastruktury krytycznej</w:t>
            </w:r>
          </w:p>
          <w:p w:rsidR="001168D5" w:rsidRDefault="001168D5">
            <w:pPr>
              <w:shd w:val="clear" w:color="auto" w:fill="FFFFFF"/>
              <w:textAlignment w:val="baseline"/>
              <w:rPr>
                <w:color w:val="1B1B1B"/>
                <w:sz w:val="22"/>
              </w:rPr>
            </w:pPr>
            <w:r>
              <w:rPr>
                <w:sz w:val="22"/>
              </w:rPr>
              <w:t>2. C</w:t>
            </w:r>
            <w:r>
              <w:rPr>
                <w:color w:val="1B1B1B"/>
                <w:sz w:val="22"/>
              </w:rPr>
              <w:t>ele i standardy infrastruktury krytycznej</w:t>
            </w:r>
          </w:p>
          <w:p w:rsidR="001168D5" w:rsidRDefault="001168D5">
            <w:pPr>
              <w:pStyle w:val="Tekstdymka1"/>
              <w:spacing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 xml:space="preserve">3. </w:t>
            </w:r>
            <w:r>
              <w:rPr>
                <w:rFonts w:ascii="Times New Roman" w:hAnsi="Times New Roman" w:cs="Times New Roman"/>
                <w:color w:val="1B1B1B"/>
                <w:sz w:val="22"/>
                <w:szCs w:val="24"/>
                <w:lang w:eastAsia="en-US"/>
              </w:rPr>
              <w:t>Systemy infrastruktury krytycznej</w:t>
            </w:r>
          </w:p>
          <w:p w:rsidR="001168D5" w:rsidRDefault="001168D5">
            <w:pPr>
              <w:pStyle w:val="Tekstdymka1"/>
              <w:spacing w:line="256" w:lineRule="auto"/>
              <w:rPr>
                <w:rFonts w:ascii="Times New Roman" w:hAnsi="Times New Roman" w:cs="Times New Roman"/>
                <w:color w:val="1B1B1B"/>
                <w:sz w:val="22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4"/>
                <w:shd w:val="clear" w:color="auto" w:fill="FFFFFF"/>
                <w:lang w:eastAsia="en-US"/>
              </w:rPr>
              <w:t>4. Narodowy Program Ochrony Infrastruktury Krytycznej. </w:t>
            </w:r>
          </w:p>
          <w:p w:rsidR="001168D5" w:rsidRDefault="001168D5">
            <w:pPr>
              <w:pStyle w:val="Tekstdymka1"/>
              <w:spacing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5. Rządowe Centrum Bezpieczeństwa</w:t>
            </w:r>
          </w:p>
          <w:p w:rsidR="001168D5" w:rsidRDefault="001168D5">
            <w:pPr>
              <w:pStyle w:val="Tekstdymka1"/>
              <w:spacing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6. Identyfikacja obiektów, urządzeń, instalacji lub usług infrastruktury krytycznej</w:t>
            </w:r>
          </w:p>
          <w:p w:rsidR="001168D5" w:rsidRDefault="001168D5">
            <w:pPr>
              <w:pStyle w:val="Tekstdymka1"/>
              <w:spacing w:line="256" w:lineRule="auto"/>
              <w:rPr>
                <w:rFonts w:ascii="Times New Roman" w:hAnsi="Times New Roman" w:cs="Times New Roman"/>
                <w:b/>
                <w:sz w:val="22"/>
                <w:szCs w:val="24"/>
                <w:lang w:eastAsia="en-US"/>
              </w:rPr>
            </w:pPr>
            <w:r>
              <w:rPr>
                <w:rStyle w:val="Pogrubienie"/>
                <w:color w:val="1B1B1B"/>
                <w:sz w:val="22"/>
                <w:szCs w:val="24"/>
                <w:shd w:val="clear" w:color="auto" w:fill="FFFFFF"/>
                <w:lang w:eastAsia="en-US"/>
              </w:rPr>
              <w:t>5. Zasady i procedury zarządzania bezpieczeństwem infrastruktury krytycznej</w:t>
            </w:r>
          </w:p>
          <w:p w:rsidR="001168D5" w:rsidRDefault="001168D5">
            <w:pPr>
              <w:shd w:val="clear" w:color="auto" w:fill="FFFFFF"/>
              <w:textAlignment w:val="baseline"/>
              <w:rPr>
                <w:color w:val="1B1B1B"/>
                <w:sz w:val="22"/>
              </w:rPr>
            </w:pPr>
            <w:r>
              <w:rPr>
                <w:color w:val="1B1B1B"/>
                <w:sz w:val="22"/>
              </w:rPr>
              <w:lastRenderedPageBreak/>
              <w:t>4. Prewencja zagrożeń infrastruktury krytycznej</w:t>
            </w:r>
          </w:p>
          <w:p w:rsidR="001168D5" w:rsidRDefault="001168D5">
            <w:pPr>
              <w:shd w:val="clear" w:color="auto" w:fill="FFFFFF"/>
              <w:textAlignment w:val="baseline"/>
              <w:rPr>
                <w:rFonts w:ascii="Arial" w:hAnsi="Arial" w:cs="Arial"/>
                <w:sz w:val="20"/>
              </w:rPr>
            </w:pPr>
            <w:r>
              <w:rPr>
                <w:color w:val="1B1B1B"/>
                <w:sz w:val="22"/>
              </w:rPr>
              <w:t>5. Reagowanie w sytuacjach destrukcji infrastruktury krytycznej</w:t>
            </w:r>
          </w:p>
        </w:tc>
      </w:tr>
    </w:tbl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168D5" w:rsidTr="001168D5">
        <w:trPr>
          <w:trHeight w:val="66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168D5" w:rsidRDefault="001168D5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sz w:val="22"/>
              </w:rPr>
              <w:t xml:space="preserve">Narodowy Program Ochrony Infrastruktury Krytycznej.  Uchwała 116/2020 Rady Ministrów </w:t>
            </w:r>
            <w:r>
              <w:rPr>
                <w:sz w:val="22"/>
              </w:rPr>
              <w:br/>
              <w:t>z dnia 13 sierpnia 2020 r. zmieniającej uchwałę w sprawie przyjęcia Narodowego Programu Ochrony Infrastruktury Krytycznej</w:t>
            </w:r>
          </w:p>
        </w:tc>
      </w:tr>
    </w:tbl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168D5" w:rsidTr="001168D5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168D5" w:rsidRDefault="001168D5">
            <w:pPr>
              <w:autoSpaceDN w:val="0"/>
              <w:adjustRightInd w:val="0"/>
              <w:rPr>
                <w:bCs/>
                <w:sz w:val="22"/>
              </w:rPr>
            </w:pPr>
            <w:r>
              <w:rPr>
                <w:sz w:val="22"/>
              </w:rPr>
              <w:t>Korzeniowski</w:t>
            </w:r>
            <w:r>
              <w:rPr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>L</w:t>
            </w:r>
            <w:r>
              <w:rPr>
                <w:sz w:val="22"/>
                <w:lang w:val="uk-UA"/>
              </w:rPr>
              <w:t>.</w:t>
            </w:r>
            <w:r>
              <w:rPr>
                <w:sz w:val="22"/>
              </w:rPr>
              <w:t>F</w:t>
            </w:r>
            <w:r>
              <w:rPr>
                <w:sz w:val="22"/>
                <w:lang w:val="uk-UA"/>
              </w:rPr>
              <w:t xml:space="preserve">.: </w:t>
            </w:r>
            <w:r>
              <w:rPr>
                <w:i/>
                <w:sz w:val="22"/>
              </w:rPr>
              <w:t>Podstawy</w:t>
            </w:r>
            <w:r>
              <w:rPr>
                <w:i/>
                <w:sz w:val="22"/>
                <w:lang w:val="uk-UA"/>
              </w:rPr>
              <w:t xml:space="preserve"> </w:t>
            </w:r>
            <w:r>
              <w:rPr>
                <w:i/>
                <w:sz w:val="22"/>
              </w:rPr>
              <w:t>nauk</w:t>
            </w:r>
            <w:r>
              <w:rPr>
                <w:i/>
                <w:sz w:val="22"/>
                <w:lang w:val="uk-UA"/>
              </w:rPr>
              <w:t xml:space="preserve"> </w:t>
            </w:r>
            <w:r>
              <w:rPr>
                <w:i/>
                <w:sz w:val="22"/>
              </w:rPr>
              <w:t>o</w:t>
            </w:r>
            <w:r>
              <w:rPr>
                <w:i/>
                <w:sz w:val="22"/>
                <w:lang w:val="uk-UA"/>
              </w:rPr>
              <w:t xml:space="preserve"> </w:t>
            </w:r>
            <w:r>
              <w:rPr>
                <w:i/>
                <w:sz w:val="22"/>
              </w:rPr>
              <w:t>bezpieczeństwie.</w:t>
            </w:r>
            <w:r>
              <w:rPr>
                <w:sz w:val="22"/>
              </w:rPr>
              <w:t xml:space="preserve"> Wydanie II zmienione. Warszawa: </w:t>
            </w:r>
            <w:proofErr w:type="spellStart"/>
            <w:r>
              <w:rPr>
                <w:sz w:val="22"/>
              </w:rPr>
              <w:t>Difin</w:t>
            </w:r>
            <w:proofErr w:type="spellEnd"/>
            <w:r>
              <w:rPr>
                <w:sz w:val="22"/>
              </w:rPr>
              <w:t xml:space="preserve">, 2017. ISBN </w:t>
            </w:r>
            <w:r>
              <w:rPr>
                <w:rFonts w:eastAsia="EuroGaramondTTEFN"/>
                <w:sz w:val="22"/>
              </w:rPr>
              <w:t>978-83-8085-172-6</w:t>
            </w:r>
            <w:r>
              <w:rPr>
                <w:sz w:val="22"/>
              </w:rPr>
              <w:t>.</w:t>
            </w:r>
          </w:p>
          <w:p w:rsidR="001168D5" w:rsidRDefault="001168D5">
            <w:pPr>
              <w:autoSpaceDN w:val="0"/>
              <w:adjustRightInd w:val="0"/>
              <w:rPr>
                <w:rFonts w:ascii="Arial" w:hAnsi="Arial" w:cs="Arial"/>
                <w:sz w:val="20"/>
                <w:szCs w:val="16"/>
              </w:rPr>
            </w:pPr>
            <w:r>
              <w:rPr>
                <w:bCs/>
                <w:sz w:val="22"/>
              </w:rPr>
              <w:t xml:space="preserve">Ustawa z dnia 26 kwietnia 2007 r. o zarządzaniu kryzysowym </w:t>
            </w:r>
            <w:r>
              <w:rPr>
                <w:bCs/>
                <w:i/>
                <w:sz w:val="22"/>
              </w:rPr>
              <w:t>(j.t. Dz.U. 2013, poz. 1166)</w:t>
            </w:r>
          </w:p>
        </w:tc>
      </w:tr>
    </w:tbl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Tekstdymka1"/>
        <w:rPr>
          <w:rFonts w:ascii="Arial" w:hAnsi="Arial" w:cs="Arial"/>
          <w:sz w:val="20"/>
        </w:rPr>
      </w:pPr>
    </w:p>
    <w:p w:rsidR="001168D5" w:rsidRDefault="001168D5" w:rsidP="001168D5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4"/>
        <w:gridCol w:w="5391"/>
        <w:gridCol w:w="1047"/>
      </w:tblGrid>
      <w:tr w:rsidR="001168D5" w:rsidTr="001168D5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168D5" w:rsidRDefault="001168D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168D5" w:rsidRDefault="001168D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1168D5" w:rsidTr="001168D5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168D5" w:rsidRDefault="001168D5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168D5" w:rsidRDefault="001168D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168D5" w:rsidRDefault="001168D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30</w:t>
            </w:r>
          </w:p>
        </w:tc>
      </w:tr>
      <w:tr w:rsidR="001168D5" w:rsidTr="001168D5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168D5" w:rsidRDefault="001168D5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168D5" w:rsidRDefault="001168D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168D5" w:rsidRDefault="001168D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1168D5" w:rsidTr="001168D5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168D5" w:rsidRDefault="001168D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168D5" w:rsidRDefault="001168D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20</w:t>
            </w:r>
          </w:p>
        </w:tc>
      </w:tr>
      <w:tr w:rsidR="001168D5" w:rsidTr="001168D5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168D5" w:rsidRDefault="001168D5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168D5" w:rsidRDefault="001168D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168D5" w:rsidRDefault="001168D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1168D5" w:rsidTr="001168D5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168D5" w:rsidRDefault="001168D5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168D5" w:rsidRDefault="001168D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168D5" w:rsidRDefault="001168D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1168D5" w:rsidTr="001168D5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168D5" w:rsidRDefault="001168D5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168D5" w:rsidRDefault="001168D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168D5" w:rsidRDefault="001168D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1168D5" w:rsidTr="001168D5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168D5" w:rsidRDefault="001168D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105</w:t>
            </w:r>
          </w:p>
        </w:tc>
      </w:tr>
      <w:tr w:rsidR="001168D5" w:rsidTr="001168D5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168D5" w:rsidRDefault="001168D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4</w:t>
            </w:r>
          </w:p>
        </w:tc>
      </w:tr>
    </w:tbl>
    <w:p w:rsidR="00156AB0" w:rsidRDefault="00156AB0"/>
    <w:sectPr w:rsidR="00156AB0" w:rsidSect="001168D5">
      <w:foot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198" w:rsidRDefault="00AE0198" w:rsidP="001168D5">
      <w:pPr>
        <w:spacing w:after="0" w:line="240" w:lineRule="auto"/>
      </w:pPr>
      <w:r>
        <w:separator/>
      </w:r>
    </w:p>
  </w:endnote>
  <w:endnote w:type="continuationSeparator" w:id="0">
    <w:p w:rsidR="00AE0198" w:rsidRDefault="00AE0198" w:rsidP="00116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roGaramondTTEF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4483562"/>
      <w:docPartObj>
        <w:docPartGallery w:val="Page Numbers (Bottom of Page)"/>
        <w:docPartUnique/>
      </w:docPartObj>
    </w:sdtPr>
    <w:sdtEndPr/>
    <w:sdtContent>
      <w:p w:rsidR="001168D5" w:rsidRDefault="001168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EDF">
          <w:rPr>
            <w:noProof/>
          </w:rPr>
          <w:t>3</w:t>
        </w:r>
        <w:r>
          <w:fldChar w:fldCharType="end"/>
        </w:r>
      </w:p>
    </w:sdtContent>
  </w:sdt>
  <w:p w:rsidR="001168D5" w:rsidRDefault="001168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8D5" w:rsidRDefault="001168D5">
    <w:pPr>
      <w:pStyle w:val="Stopka"/>
      <w:jc w:val="right"/>
    </w:pPr>
  </w:p>
  <w:p w:rsidR="001168D5" w:rsidRDefault="00116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198" w:rsidRDefault="00AE0198" w:rsidP="001168D5">
      <w:pPr>
        <w:spacing w:after="0" w:line="240" w:lineRule="auto"/>
      </w:pPr>
      <w:r>
        <w:separator/>
      </w:r>
    </w:p>
  </w:footnote>
  <w:footnote w:type="continuationSeparator" w:id="0">
    <w:p w:rsidR="00AE0198" w:rsidRDefault="00AE0198" w:rsidP="00116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8D5" w:rsidRPr="001168D5" w:rsidRDefault="001168D5" w:rsidP="001168D5">
    <w:pPr>
      <w:pStyle w:val="Nagwek"/>
      <w:jc w:val="right"/>
      <w:rPr>
        <w:sz w:val="20"/>
        <w:szCs w:val="20"/>
      </w:rPr>
    </w:pPr>
    <w:r w:rsidRPr="001168D5">
      <w:rPr>
        <w:color w:val="000000"/>
        <w:sz w:val="20"/>
        <w:szCs w:val="20"/>
      </w:rPr>
      <w:t>Załącznik nr 4 do zarządzenia nr RD.Z.0211.3.2021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F89"/>
    <w:rsid w:val="001168D5"/>
    <w:rsid w:val="00156AB0"/>
    <w:rsid w:val="00240983"/>
    <w:rsid w:val="002B592C"/>
    <w:rsid w:val="0069037D"/>
    <w:rsid w:val="00AE0198"/>
    <w:rsid w:val="00B25BB1"/>
    <w:rsid w:val="00C64015"/>
    <w:rsid w:val="00D90EDF"/>
    <w:rsid w:val="00E366B9"/>
    <w:rsid w:val="00F47F89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FCB83"/>
  <w15:chartTrackingRefBased/>
  <w15:docId w15:val="{E70EF564-02D5-4066-822D-1CB79FEC6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8D5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68D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1168D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semiHidden/>
    <w:unhideWhenUsed/>
    <w:rsid w:val="001168D5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168D5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1168D5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1168D5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1168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168D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116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8D5"/>
  </w:style>
  <w:style w:type="paragraph" w:styleId="Stopka">
    <w:name w:val="footer"/>
    <w:basedOn w:val="Normalny"/>
    <w:link w:val="StopkaZnak"/>
    <w:uiPriority w:val="99"/>
    <w:unhideWhenUsed/>
    <w:rsid w:val="00116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5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637</Words>
  <Characters>3824</Characters>
  <Application>Microsoft Office Word</Application>
  <DocSecurity>0</DocSecurity>
  <Lines>31</Lines>
  <Paragraphs>8</Paragraphs>
  <ScaleCrop>false</ScaleCrop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4</cp:revision>
  <dcterms:created xsi:type="dcterms:W3CDTF">2022-02-02T20:39:00Z</dcterms:created>
  <dcterms:modified xsi:type="dcterms:W3CDTF">2022-10-18T09:42:00Z</dcterms:modified>
</cp:coreProperties>
</file>