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939" w:rsidRPr="00AC3523" w:rsidRDefault="00696939" w:rsidP="00696939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696939" w:rsidRDefault="00696939" w:rsidP="00696939">
      <w:pPr>
        <w:jc w:val="center"/>
      </w:pPr>
    </w:p>
    <w:p w:rsidR="00696939" w:rsidRDefault="00696939" w:rsidP="00696939">
      <w:pPr>
        <w:jc w:val="center"/>
      </w:pPr>
    </w:p>
    <w:p w:rsidR="00696939" w:rsidRDefault="00696939" w:rsidP="00696939">
      <w:pPr>
        <w:jc w:val="center"/>
      </w:pPr>
      <w:r>
        <w:t>KARTA KURSU (realizowanego w specjalności)</w:t>
      </w:r>
    </w:p>
    <w:p w:rsidR="00696939" w:rsidRDefault="00696939" w:rsidP="00696939">
      <w:pPr>
        <w:jc w:val="center"/>
      </w:pPr>
      <w:r>
        <w:t>Bezpieczeństwo techniczne</w:t>
      </w:r>
    </w:p>
    <w:p w:rsidR="00696939" w:rsidRDefault="00696939" w:rsidP="00696939">
      <w:pPr>
        <w:jc w:val="center"/>
      </w:pPr>
      <w:r>
        <w:t>(nazwa specjalności)</w:t>
      </w:r>
    </w:p>
    <w:p w:rsidR="00696939" w:rsidRDefault="00696939" w:rsidP="00696939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696939" w:rsidTr="0069693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60" w:after="60" w:line="256" w:lineRule="auto"/>
              <w:jc w:val="center"/>
              <w:rPr>
                <w:i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Fizykochemiczne badania materiałów</w:t>
            </w:r>
          </w:p>
        </w:tc>
      </w:tr>
      <w:tr w:rsidR="00696939" w:rsidTr="0069693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60" w:after="60" w:line="256" w:lineRule="auto"/>
              <w:jc w:val="center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Physicochemical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research</w:t>
            </w:r>
            <w:proofErr w:type="spellEnd"/>
            <w:r>
              <w:rPr>
                <w:sz w:val="22"/>
                <w:lang w:eastAsia="en-US"/>
              </w:rPr>
              <w:t xml:space="preserve"> of materials</w:t>
            </w:r>
          </w:p>
        </w:tc>
      </w:tr>
    </w:tbl>
    <w:p w:rsidR="00696939" w:rsidRDefault="00696939" w:rsidP="00696939">
      <w:pPr>
        <w:tabs>
          <w:tab w:val="left" w:pos="285"/>
        </w:tabs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ab/>
      </w:r>
    </w:p>
    <w:p w:rsidR="00696939" w:rsidRDefault="00696939" w:rsidP="00696939">
      <w:pPr>
        <w:jc w:val="center"/>
        <w:rPr>
          <w:rFonts w:ascii="Arial" w:hAnsi="Arial" w:cs="Arial"/>
          <w:sz w:val="18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696939" w:rsidTr="00696939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uppressLineNumbers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96939" w:rsidRDefault="00696939">
            <w:pPr>
              <w:suppressLineNumbers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dr hab. </w:t>
            </w:r>
            <w:r>
              <w:rPr>
                <w:rFonts w:ascii="Arial" w:hAnsi="Arial" w:cs="Arial"/>
                <w:b/>
                <w:sz w:val="18"/>
                <w:szCs w:val="20"/>
              </w:rPr>
              <w:t>Zuzanna Brożek-Mucha,</w:t>
            </w:r>
            <w:r>
              <w:rPr>
                <w:rFonts w:ascii="Arial" w:hAnsi="Arial" w:cs="Arial"/>
                <w:sz w:val="18"/>
                <w:szCs w:val="20"/>
              </w:rPr>
              <w:t xml:space="preserve"> prof. IES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uppressLineNumbers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Zespół dydaktyczny</w:t>
            </w:r>
          </w:p>
        </w:tc>
      </w:tr>
      <w:tr w:rsidR="00696939" w:rsidTr="00696939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96939" w:rsidRDefault="002F72C2">
            <w:pPr>
              <w:suppressLineNumbers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dr hab. </w:t>
            </w:r>
            <w:r>
              <w:rPr>
                <w:rFonts w:ascii="Arial" w:hAnsi="Arial" w:cs="Arial"/>
                <w:b/>
                <w:sz w:val="18"/>
                <w:szCs w:val="20"/>
              </w:rPr>
              <w:t>Zuzanna Brożek-Mucha,</w:t>
            </w:r>
            <w:r>
              <w:rPr>
                <w:rFonts w:ascii="Arial" w:hAnsi="Arial" w:cs="Arial"/>
                <w:sz w:val="18"/>
                <w:szCs w:val="20"/>
              </w:rPr>
              <w:t xml:space="preserve"> prof. IES</w:t>
            </w:r>
          </w:p>
        </w:tc>
      </w:tr>
      <w:tr w:rsidR="00696939" w:rsidTr="00696939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696939" w:rsidRDefault="00696939">
            <w:pPr>
              <w:suppressLineNumbers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96939" w:rsidRDefault="00696939">
            <w:pPr>
              <w:suppressLineNumbers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96939" w:rsidTr="00696939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uppressLineNumbers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96939" w:rsidRDefault="00696939">
            <w:pPr>
              <w:suppressLineNumbers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696939" w:rsidRDefault="00696939" w:rsidP="00696939">
      <w:pPr>
        <w:tabs>
          <w:tab w:val="left" w:pos="285"/>
        </w:tabs>
        <w:rPr>
          <w:rFonts w:ascii="Arial" w:hAnsi="Arial" w:cs="Arial"/>
          <w:sz w:val="18"/>
          <w:szCs w:val="20"/>
        </w:rPr>
      </w:pPr>
    </w:p>
    <w:p w:rsidR="00696939" w:rsidRDefault="00696939" w:rsidP="00696939">
      <w:pPr>
        <w:tabs>
          <w:tab w:val="left" w:pos="285"/>
        </w:tabs>
        <w:rPr>
          <w:rFonts w:ascii="Arial" w:hAnsi="Arial" w:cs="Arial"/>
          <w:sz w:val="18"/>
          <w:szCs w:val="20"/>
        </w:rPr>
      </w:pPr>
    </w:p>
    <w:p w:rsidR="00696939" w:rsidRDefault="00696939" w:rsidP="00696939">
      <w:pPr>
        <w:pStyle w:val="Tekstpodstawowy"/>
      </w:pPr>
      <w:r>
        <w:t>Opis kursu (cele kształcenia):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96939" w:rsidTr="00696939">
        <w:trPr>
          <w:trHeight w:val="91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6939" w:rsidRDefault="00696939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Zapoznanie studentów z nowoczesnymi technikami badań materiałów pod kątem bezpieczeństwa ich użytkowania i ewentualnego monitorowania zagrożeń, a także z zasadami badań identyfikacyjnych i porównawczych materiałów pobranych z miejsca wypadku lub katastrofy oraz interpretacji wyników pomiarów w celu sporządzania ekspertyzy dla organów bezpieczeństwa państwa.</w:t>
            </w:r>
          </w:p>
          <w:p w:rsidR="00696939" w:rsidRDefault="00696939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</w:p>
        </w:tc>
      </w:tr>
    </w:tbl>
    <w:p w:rsidR="00696939" w:rsidRDefault="00696939" w:rsidP="00696939">
      <w:pPr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pStyle w:val="Tekstpodstawowy"/>
      </w:pPr>
      <w:r>
        <w:t>Warunki wstępne: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96939" w:rsidTr="00696939">
        <w:trPr>
          <w:trHeight w:val="4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696939" w:rsidRDefault="00696939">
            <w:pPr>
              <w:rPr>
                <w:sz w:val="22"/>
              </w:rPr>
            </w:pPr>
            <w:r>
              <w:rPr>
                <w:sz w:val="22"/>
              </w:rPr>
              <w:t xml:space="preserve">Posiada wiedzę z podstaw fizyki i chemii związanych z kursem. </w:t>
            </w:r>
          </w:p>
        </w:tc>
      </w:tr>
      <w:tr w:rsidR="00696939" w:rsidTr="00696939">
        <w:trPr>
          <w:trHeight w:val="4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rPr>
                <w:sz w:val="22"/>
              </w:rPr>
            </w:pPr>
            <w:r>
              <w:rPr>
                <w:sz w:val="22"/>
              </w:rPr>
              <w:t xml:space="preserve">Potrafi stosować podstawową wiedzę na temat zjawisk fizycznych i chemicznych związanych z procesami produkcji i użytkowania materiałów. </w:t>
            </w:r>
          </w:p>
        </w:tc>
      </w:tr>
      <w:tr w:rsidR="00696939" w:rsidTr="00696939">
        <w:trPr>
          <w:trHeight w:val="46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2F72C2">
            <w:pPr>
              <w:rPr>
                <w:sz w:val="22"/>
              </w:rPr>
            </w:pPr>
            <w:r>
              <w:rPr>
                <w:sz w:val="22"/>
              </w:rPr>
              <w:t>---</w:t>
            </w:r>
          </w:p>
        </w:tc>
      </w:tr>
    </w:tbl>
    <w:p w:rsidR="00696939" w:rsidRDefault="00696939" w:rsidP="00696939">
      <w:pPr>
        <w:rPr>
          <w:rFonts w:ascii="Arial" w:hAnsi="Arial" w:cs="Arial"/>
          <w:sz w:val="20"/>
          <w:szCs w:val="14"/>
        </w:rPr>
      </w:pPr>
    </w:p>
    <w:p w:rsidR="00696939" w:rsidRDefault="00696939" w:rsidP="00696939">
      <w:pPr>
        <w:pStyle w:val="Nagwek5"/>
        <w:rPr>
          <w:sz w:val="20"/>
          <w:szCs w:val="14"/>
        </w:rPr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0"/>
        <w:gridCol w:w="6"/>
        <w:gridCol w:w="4918"/>
        <w:gridCol w:w="42"/>
        <w:gridCol w:w="2258"/>
      </w:tblGrid>
      <w:tr w:rsidR="00696939" w:rsidTr="0069693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dla specjalności</w:t>
            </w:r>
          </w:p>
          <w:p w:rsidR="00696939" w:rsidRDefault="0069693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(określonych w karcie programu studiów dla specjalności)</w:t>
            </w:r>
          </w:p>
        </w:tc>
      </w:tr>
      <w:tr w:rsidR="00696939" w:rsidTr="0069693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</w:t>
            </w:r>
          </w:p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 pogłębioną i uporządkowaną wiedzę z zakresu inżynierii materiałowej</w:t>
            </w:r>
          </w:p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 pogłębioną i uporządkowaną wiedzę z zakresu nauk o zarządzaniu i jakości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W04</w:t>
            </w:r>
          </w:p>
        </w:tc>
      </w:tr>
      <w:tr w:rsidR="00696939" w:rsidTr="00696939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br w:type="page"/>
            </w: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dla specjalności</w:t>
            </w:r>
          </w:p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4"/>
                <w:szCs w:val="16"/>
              </w:rPr>
              <w:t>(określonych w karcie programu studiów dla specjalności)</w:t>
            </w:r>
          </w:p>
        </w:tc>
      </w:tr>
      <w:tr w:rsidR="00696939" w:rsidTr="00696939">
        <w:trPr>
          <w:cantSplit/>
          <w:trHeight w:val="1686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potrafi planować i przeprowadzać eksperymenty, 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tym symulacje komputerowe, oraz dokonywać pomiarów i interpretować uzyskane wyniki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potrafi pozyskać informacje z literatury, baz danych oraz innych źródeł, dokonać ich krytycznej weryfikacji, analizy i interpretacji, a także formułować i uzasadnić  wnioski i opinie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</w:tr>
      <w:tr w:rsidR="00696939" w:rsidTr="00696939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dla specjalności</w:t>
            </w:r>
          </w:p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4"/>
                <w:szCs w:val="16"/>
              </w:rPr>
              <w:t>(określonych w karcie programu studiów dla specjalności)</w:t>
            </w:r>
          </w:p>
        </w:tc>
      </w:tr>
      <w:tr w:rsidR="00696939" w:rsidTr="00696939">
        <w:trPr>
          <w:cantSplit/>
          <w:trHeight w:val="1984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 gotów do formułowania i komunikowania opinii dotyczących zagadnień bezpieczeństwa oraz do ich krytycznej oceny;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ma świadomość skutków społecznych 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 środowiskowych swojej działalności;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</w:tr>
    </w:tbl>
    <w:p w:rsidR="00696939" w:rsidRDefault="00696939" w:rsidP="00696939">
      <w:pPr>
        <w:rPr>
          <w:rFonts w:ascii="Arial" w:hAnsi="Arial" w:cs="Arial"/>
          <w:sz w:val="20"/>
          <w:szCs w:val="14"/>
        </w:rPr>
      </w:pPr>
    </w:p>
    <w:p w:rsidR="00696939" w:rsidRDefault="00696939" w:rsidP="00696939">
      <w:pPr>
        <w:rPr>
          <w:rFonts w:ascii="Arial" w:hAnsi="Arial" w:cs="Arial"/>
          <w:sz w:val="20"/>
          <w:szCs w:val="14"/>
        </w:rPr>
      </w:pPr>
    </w:p>
    <w:p w:rsidR="00696939" w:rsidRDefault="00696939" w:rsidP="00696939">
      <w:pPr>
        <w:pStyle w:val="Tekstpodstawowy"/>
      </w:pPr>
      <w:r>
        <w:t>Efekty kształcenia:</w:t>
      </w: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96939" w:rsidTr="0069693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696939" w:rsidTr="0069693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696939" w:rsidTr="0069693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696939" w:rsidTr="0069693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BA6F78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  <w:bookmarkStart w:id="0" w:name="_GoBack"/>
            <w:bookmarkEnd w:id="0"/>
          </w:p>
        </w:tc>
      </w:tr>
    </w:tbl>
    <w:p w:rsidR="00696939" w:rsidRDefault="00696939" w:rsidP="00696939">
      <w:pPr>
        <w:pStyle w:val="Zawartotabeli"/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pStyle w:val="Tekstpodstawowy"/>
        <w:rPr>
          <w:szCs w:val="16"/>
        </w:rPr>
      </w:pPr>
      <w:r>
        <w:t>Opis metod prowadzenia zajęć:</w:t>
      </w:r>
      <w:r>
        <w:tab/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96939" w:rsidTr="00696939">
        <w:trPr>
          <w:trHeight w:val="62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96939" w:rsidRDefault="00696939">
            <w:pPr>
              <w:pStyle w:val="Default"/>
              <w:spacing w:line="256" w:lineRule="auto"/>
              <w:rPr>
                <w:color w:val="auto"/>
                <w:sz w:val="20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lang w:eastAsia="en-US"/>
              </w:rPr>
              <w:t>Wykłady z wykorzystaniem prezentacji multimedialnej, z odniesieniem do literatury obowiązkowej i uzupełniającej.</w:t>
            </w:r>
          </w:p>
        </w:tc>
      </w:tr>
    </w:tbl>
    <w:p w:rsidR="00696939" w:rsidRDefault="00696939" w:rsidP="00696939">
      <w:pPr>
        <w:pStyle w:val="Zawartotabeli"/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kształcenia:</w:t>
      </w:r>
      <w:r>
        <w:rPr>
          <w:rFonts w:ascii="Arial" w:hAnsi="Arial" w:cs="Arial"/>
          <w:sz w:val="20"/>
          <w:szCs w:val="16"/>
        </w:rPr>
        <w:tab/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696939" w:rsidTr="00696939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696939" w:rsidTr="0069693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6939" w:rsidTr="0069693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6939" w:rsidTr="0069693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6939" w:rsidTr="0069693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6939" w:rsidTr="0069693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6939" w:rsidTr="0069693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696939" w:rsidRDefault="00696939" w:rsidP="00696939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96939" w:rsidTr="0069693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696939" w:rsidRDefault="00696939">
            <w:pPr>
              <w:pStyle w:val="NormalnyWeb"/>
              <w:spacing w:before="0" w:beforeAutospacing="0" w:after="48" w:afterAutospacing="0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Podstawą oceny końcowej z ćwiczeń audytoryjnych jest wykonanie przez studenta samodzielnego projektu ekspertyzy.</w:t>
            </w:r>
          </w:p>
          <w:p w:rsidR="00696939" w:rsidRDefault="00696939">
            <w:pPr>
              <w:pStyle w:val="NormalnyWeb"/>
              <w:spacing w:before="0" w:beforeAutospacing="0" w:after="48" w:afterAutospacing="0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Egzamin pisemny, skala ocen:</w:t>
            </w:r>
          </w:p>
          <w:p w:rsidR="00696939" w:rsidRDefault="00696939">
            <w:pPr>
              <w:pStyle w:val="NormalnyWeb"/>
              <w:spacing w:before="0" w:beforeAutospacing="0" w:after="48" w:afterAutospacing="0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51 - 60% prawidłowych odpowiedzi – 3,0</w:t>
            </w:r>
          </w:p>
          <w:p w:rsidR="00696939" w:rsidRDefault="00696939">
            <w:pPr>
              <w:pStyle w:val="NormalnyWeb"/>
              <w:spacing w:before="0" w:beforeAutospacing="0" w:after="48" w:afterAutospacing="0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61 - 70% prawidłowych odpowiedzi – 3,5</w:t>
            </w:r>
          </w:p>
          <w:p w:rsidR="00696939" w:rsidRDefault="00696939">
            <w:pPr>
              <w:pStyle w:val="NormalnyWeb"/>
              <w:spacing w:before="0" w:beforeAutospacing="0" w:after="48" w:afterAutospacing="0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71 - 80% prawidłowych odpowiedzi – 4,0</w:t>
            </w:r>
          </w:p>
          <w:p w:rsidR="00696939" w:rsidRDefault="00696939">
            <w:pPr>
              <w:pStyle w:val="NormalnyWeb"/>
              <w:spacing w:before="0" w:beforeAutospacing="0" w:after="48" w:afterAutospacing="0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81 - 90% prawidłowych odpowiedzi – 4,5</w:t>
            </w:r>
          </w:p>
          <w:p w:rsidR="00696939" w:rsidRDefault="00696939">
            <w:pPr>
              <w:pStyle w:val="NormalnyWeb"/>
              <w:spacing w:before="0" w:beforeAutospacing="0" w:after="48" w:afterAutospacing="0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91 - 100% prawidłowych odpowiedzi – 5,0.</w:t>
            </w:r>
          </w:p>
        </w:tc>
      </w:tr>
    </w:tbl>
    <w:p w:rsidR="00696939" w:rsidRDefault="00696939" w:rsidP="00696939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96939" w:rsidTr="00696939">
        <w:trPr>
          <w:trHeight w:val="16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696939" w:rsidRDefault="00696939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696939" w:rsidRDefault="00696939" w:rsidP="00696939">
      <w:pPr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pStyle w:val="Tekstpodstawowy"/>
        <w:rPr>
          <w:szCs w:val="16"/>
        </w:rPr>
      </w:pPr>
      <w:r>
        <w:t>Treści merytoryczne (wykaz tematów):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96939" w:rsidTr="00696939">
        <w:trPr>
          <w:trHeight w:val="69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96939" w:rsidRDefault="00696939" w:rsidP="00064740">
            <w:pPr>
              <w:pStyle w:val="Tekstdymka1"/>
              <w:numPr>
                <w:ilvl w:val="0"/>
                <w:numId w:val="1"/>
              </w:numPr>
              <w:tabs>
                <w:tab w:val="num" w:pos="356"/>
              </w:tabs>
              <w:spacing w:line="256" w:lineRule="auto"/>
              <w:ind w:left="356" w:hanging="356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Charakterystyka wybranych grup materiałów w otoczeniu człowieka (metale, szkło, minerały, materiały budowlane, farby, lakiery, tworzywa sztuczne, tekstylia, paliwa i in.)</w:t>
            </w:r>
          </w:p>
          <w:p w:rsidR="00696939" w:rsidRDefault="00696939" w:rsidP="00064740">
            <w:pPr>
              <w:pStyle w:val="Tekstdymka1"/>
              <w:numPr>
                <w:ilvl w:val="0"/>
                <w:numId w:val="1"/>
              </w:numPr>
              <w:tabs>
                <w:tab w:val="num" w:pos="356"/>
              </w:tabs>
              <w:spacing w:line="256" w:lineRule="auto"/>
              <w:ind w:left="356" w:hanging="356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 xml:space="preserve">Nowoczesne metody instrumentalne stosowane w badaniach materiałów. </w:t>
            </w:r>
          </w:p>
          <w:p w:rsidR="00696939" w:rsidRDefault="00696939" w:rsidP="00064740">
            <w:pPr>
              <w:pStyle w:val="Tekstdymka1"/>
              <w:numPr>
                <w:ilvl w:val="0"/>
                <w:numId w:val="1"/>
              </w:numPr>
              <w:tabs>
                <w:tab w:val="num" w:pos="356"/>
              </w:tabs>
              <w:spacing w:line="256" w:lineRule="auto"/>
              <w:ind w:left="356" w:hanging="356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 xml:space="preserve">Postępowanie na miejscu wypadku lub katastrofy – pobieranie próbek materiałów do badań fizykochemicznych. </w:t>
            </w:r>
          </w:p>
          <w:p w:rsidR="00696939" w:rsidRDefault="00696939" w:rsidP="00064740">
            <w:pPr>
              <w:pStyle w:val="Tekstdymka1"/>
              <w:numPr>
                <w:ilvl w:val="0"/>
                <w:numId w:val="2"/>
              </w:numPr>
              <w:tabs>
                <w:tab w:val="num" w:pos="356"/>
              </w:tabs>
              <w:spacing w:line="256" w:lineRule="auto"/>
              <w:ind w:left="356" w:hanging="356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 xml:space="preserve">Oględziny, badania optyczne, przygotowanie próbek do badań. </w:t>
            </w:r>
          </w:p>
          <w:p w:rsidR="00696939" w:rsidRDefault="00696939" w:rsidP="00064740">
            <w:pPr>
              <w:pStyle w:val="Tekstdymka1"/>
              <w:numPr>
                <w:ilvl w:val="0"/>
                <w:numId w:val="2"/>
              </w:numPr>
              <w:tabs>
                <w:tab w:val="num" w:pos="356"/>
              </w:tabs>
              <w:spacing w:line="256" w:lineRule="auto"/>
              <w:ind w:left="356" w:hanging="356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 xml:space="preserve">Elektronowa mikroskopia skaningowa i mikroanaliza rentgenowska w badaniu śladowych ilości materiałów stałych. </w:t>
            </w:r>
          </w:p>
          <w:p w:rsidR="00696939" w:rsidRDefault="00696939" w:rsidP="00064740">
            <w:pPr>
              <w:pStyle w:val="Tekstdymka1"/>
              <w:numPr>
                <w:ilvl w:val="0"/>
                <w:numId w:val="2"/>
              </w:numPr>
              <w:tabs>
                <w:tab w:val="num" w:pos="356"/>
              </w:tabs>
              <w:spacing w:line="256" w:lineRule="auto"/>
              <w:ind w:left="356" w:hanging="356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Metody spektroskopii cząsteczkowej wykorzystywane do charakteryzowania materiałów.</w:t>
            </w:r>
          </w:p>
          <w:p w:rsidR="00696939" w:rsidRDefault="00696939" w:rsidP="00064740">
            <w:pPr>
              <w:pStyle w:val="Tekstdymka1"/>
              <w:numPr>
                <w:ilvl w:val="0"/>
                <w:numId w:val="2"/>
              </w:numPr>
              <w:tabs>
                <w:tab w:val="num" w:pos="356"/>
              </w:tabs>
              <w:spacing w:line="256" w:lineRule="auto"/>
              <w:ind w:left="356" w:hanging="356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Metody chromatograficzne w badaniach identyfikacyjnych i porównawczych substancji chemicznych.</w:t>
            </w:r>
          </w:p>
          <w:p w:rsidR="00696939" w:rsidRDefault="00696939" w:rsidP="00064740">
            <w:pPr>
              <w:pStyle w:val="Tekstdymka1"/>
              <w:numPr>
                <w:ilvl w:val="0"/>
                <w:numId w:val="2"/>
              </w:numPr>
              <w:tabs>
                <w:tab w:val="num" w:pos="356"/>
              </w:tabs>
              <w:spacing w:line="256" w:lineRule="auto"/>
              <w:ind w:left="356" w:hanging="356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Przebieg badań próbek materiałów, wyniki i ich interpretacja, opracowanie pisemnej ekspertyzy.</w:t>
            </w:r>
          </w:p>
        </w:tc>
      </w:tr>
    </w:tbl>
    <w:p w:rsidR="00696939" w:rsidRDefault="00696939" w:rsidP="00696939">
      <w:pPr>
        <w:rPr>
          <w:rFonts w:ascii="Arial" w:hAnsi="Arial" w:cs="Arial"/>
          <w:sz w:val="20"/>
        </w:rPr>
      </w:pPr>
    </w:p>
    <w:p w:rsidR="00696939" w:rsidRDefault="00696939" w:rsidP="00696939">
      <w:pPr>
        <w:pStyle w:val="Tekstpodstawowy"/>
        <w:rPr>
          <w:szCs w:val="16"/>
        </w:rPr>
      </w:pPr>
      <w:r>
        <w:lastRenderedPageBreak/>
        <w:t>Wykaz literatury podstawowej: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96939" w:rsidTr="00696939">
        <w:trPr>
          <w:trHeight w:val="63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96939" w:rsidRDefault="00696939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6" w:hanging="356"/>
              <w:rPr>
                <w:sz w:val="22"/>
              </w:rPr>
            </w:pPr>
            <w:r>
              <w:rPr>
                <w:sz w:val="22"/>
              </w:rPr>
              <w:t xml:space="preserve">Bezpieczeństwo – policja – kryminalistyka. W poszukiwaniu wiedzy przydatnej w praktyce, J. Czapska, A. Okrasa [red.],Wydawnictwo Uniwersytetu Jagiellońskiego, 2015. ISBN </w:t>
            </w:r>
            <w:r>
              <w:rPr>
                <w:sz w:val="22"/>
                <w:shd w:val="clear" w:color="auto" w:fill="FFFFFF"/>
              </w:rPr>
              <w:t>978-83-233-3016-8.</w:t>
            </w:r>
          </w:p>
          <w:p w:rsidR="00696939" w:rsidRDefault="00696939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6" w:hanging="356"/>
              <w:rPr>
                <w:sz w:val="22"/>
              </w:rPr>
            </w:pPr>
            <w:r>
              <w:rPr>
                <w:sz w:val="22"/>
              </w:rPr>
              <w:t xml:space="preserve">Nowoczesne metody fizykochemii kryminalistycznej w procesie karnym, D. Wilk, </w:t>
            </w:r>
            <w:r>
              <w:rPr>
                <w:sz w:val="22"/>
                <w:shd w:val="clear" w:color="auto" w:fill="FDFDFD"/>
              </w:rPr>
              <w:t>Wydawnictwo Jak, Kraków 2018</w:t>
            </w:r>
            <w:r>
              <w:rPr>
                <w:sz w:val="22"/>
              </w:rPr>
              <w:t xml:space="preserve">, ISBN </w:t>
            </w:r>
            <w:r>
              <w:rPr>
                <w:sz w:val="22"/>
                <w:shd w:val="clear" w:color="auto" w:fill="FFFFFF"/>
              </w:rPr>
              <w:t>978-83-64506-61-1.</w:t>
            </w:r>
          </w:p>
        </w:tc>
      </w:tr>
    </w:tbl>
    <w:p w:rsidR="00696939" w:rsidRDefault="00696939" w:rsidP="00696939">
      <w:pPr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pStyle w:val="Tekstpodstawowy"/>
      </w:pPr>
      <w:r>
        <w:t>Wykaz literatury uzupełniającej: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96939" w:rsidTr="00696939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6939" w:rsidRDefault="00696939" w:rsidP="000647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56" w:hanging="356"/>
              <w:rPr>
                <w:sz w:val="22"/>
              </w:rPr>
            </w:pPr>
            <w:proofErr w:type="spellStart"/>
            <w:r>
              <w:rPr>
                <w:sz w:val="22"/>
                <w:lang w:val="en-US"/>
              </w:rPr>
              <w:t>Brożek-Mucha</w:t>
            </w:r>
            <w:proofErr w:type="spellEnd"/>
            <w:r>
              <w:rPr>
                <w:sz w:val="22"/>
                <w:lang w:val="en-US"/>
              </w:rPr>
              <w:t xml:space="preserve"> Z. Scanning Electron Microscopy in Forensic Sensing. In: Forensic Analytical Methods. Thiago R L C </w:t>
            </w:r>
            <w:proofErr w:type="spellStart"/>
            <w:r>
              <w:rPr>
                <w:sz w:val="22"/>
                <w:lang w:val="en-US"/>
              </w:rPr>
              <w:t>Paixão</w:t>
            </w:r>
            <w:proofErr w:type="spellEnd"/>
            <w:r>
              <w:rPr>
                <w:sz w:val="22"/>
                <w:lang w:val="en-US"/>
              </w:rPr>
              <w:t xml:space="preserve">, Wendell K T </w:t>
            </w:r>
            <w:proofErr w:type="spellStart"/>
            <w:r>
              <w:rPr>
                <w:sz w:val="22"/>
                <w:lang w:val="en-US"/>
              </w:rPr>
              <w:t>Coltro</w:t>
            </w:r>
            <w:proofErr w:type="spellEnd"/>
            <w:r>
              <w:rPr>
                <w:sz w:val="22"/>
                <w:lang w:val="en-US"/>
              </w:rPr>
              <w:t xml:space="preserve">, </w:t>
            </w:r>
            <w:proofErr w:type="spellStart"/>
            <w:r>
              <w:rPr>
                <w:sz w:val="22"/>
                <w:lang w:val="en-US"/>
              </w:rPr>
              <w:t>Maiara</w:t>
            </w:r>
            <w:proofErr w:type="spellEnd"/>
            <w:r>
              <w:rPr>
                <w:sz w:val="22"/>
                <w:lang w:val="en-US"/>
              </w:rPr>
              <w:t xml:space="preserve"> Oliveira </w:t>
            </w:r>
            <w:proofErr w:type="spellStart"/>
            <w:r>
              <w:rPr>
                <w:sz w:val="22"/>
                <w:lang w:val="en-US"/>
              </w:rPr>
              <w:t>Salles</w:t>
            </w:r>
            <w:proofErr w:type="spellEnd"/>
            <w:r>
              <w:rPr>
                <w:sz w:val="22"/>
                <w:lang w:val="en-US"/>
              </w:rPr>
              <w:t xml:space="preserve"> [eds.], Royal Society of Chemistry,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lang w:val="en-US"/>
                  </w:rPr>
                  <w:t>London</w:t>
                </w:r>
              </w:smartTag>
            </w:smartTag>
            <w:r>
              <w:rPr>
                <w:sz w:val="22"/>
                <w:lang w:val="en-US"/>
              </w:rPr>
              <w:t xml:space="preserve">, 2019 (pp. 140 – 163). </w:t>
            </w:r>
            <w:r>
              <w:rPr>
                <w:sz w:val="22"/>
              </w:rPr>
              <w:t>ISBN: 978-1-78801-459-5.</w:t>
            </w:r>
          </w:p>
          <w:p w:rsidR="00696939" w:rsidRDefault="00696939" w:rsidP="00064740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6" w:hanging="356"/>
              <w:rPr>
                <w:sz w:val="22"/>
              </w:rPr>
            </w:pPr>
            <w:r>
              <w:rPr>
                <w:sz w:val="22"/>
              </w:rPr>
              <w:t>Mikroślady i ich znaczenie w postępowaniu przygotowawczym i sądowym, J. Zięba-Palus [red.], Wydawnictwo Instytutu Ekspertyz Sądowych, Kraków 2015. ISBN 978-83-87425-29-6.</w:t>
            </w:r>
          </w:p>
          <w:p w:rsidR="00696939" w:rsidRDefault="00696939">
            <w:pPr>
              <w:autoSpaceDN w:val="0"/>
              <w:adjustRightInd w:val="0"/>
              <w:ind w:left="340" w:hanging="340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696939" w:rsidRDefault="00696939" w:rsidP="00696939">
      <w:pPr>
        <w:pStyle w:val="Tekstdymka1"/>
        <w:rPr>
          <w:rFonts w:ascii="Arial" w:hAnsi="Arial" w:cs="Arial"/>
          <w:sz w:val="20"/>
        </w:rPr>
      </w:pPr>
    </w:p>
    <w:p w:rsidR="00696939" w:rsidRDefault="00696939" w:rsidP="00696939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Bilans godzinowy zgodny z CNPS (Całkowity Nakład Pracy Studenta): 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1"/>
        <w:gridCol w:w="5404"/>
        <w:gridCol w:w="1017"/>
      </w:tblGrid>
      <w:tr w:rsidR="00696939" w:rsidTr="0069693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-11" w:firstLine="11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</w:p>
        </w:tc>
      </w:tr>
      <w:tr w:rsidR="00696939" w:rsidTr="0069693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-11" w:firstLine="11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696939" w:rsidTr="0069693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-11" w:firstLine="11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696939" w:rsidTr="0069693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-11" w:firstLine="11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696939" w:rsidTr="00696939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-11" w:firstLine="11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696939" w:rsidTr="00696939">
        <w:trPr>
          <w:cantSplit/>
          <w:trHeight w:val="52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-11" w:firstLine="11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696939" w:rsidTr="0069693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-11" w:firstLine="11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</w:p>
        </w:tc>
      </w:tr>
      <w:tr w:rsidR="00696939" w:rsidTr="0069693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-11" w:firstLine="11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</w:tbl>
    <w:p w:rsidR="00696939" w:rsidRDefault="00696939" w:rsidP="00696939">
      <w:pPr>
        <w:pStyle w:val="Tekstdymka1"/>
        <w:rPr>
          <w:rFonts w:ascii="Arial" w:hAnsi="Arial" w:cs="Arial"/>
          <w:sz w:val="20"/>
        </w:rPr>
      </w:pPr>
    </w:p>
    <w:p w:rsidR="00696939" w:rsidRDefault="00696939" w:rsidP="00696939">
      <w:pPr>
        <w:pStyle w:val="Nagwek1"/>
      </w:pPr>
    </w:p>
    <w:p w:rsidR="00696939" w:rsidRDefault="00696939" w:rsidP="00696939">
      <w:pPr>
        <w:pStyle w:val="Zawartotabeli"/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pStyle w:val="Zawartotabeli"/>
        <w:rPr>
          <w:rFonts w:ascii="Arial" w:hAnsi="Arial" w:cs="Arial"/>
          <w:sz w:val="20"/>
          <w:szCs w:val="16"/>
        </w:rPr>
      </w:pPr>
    </w:p>
    <w:p w:rsidR="00156AB0" w:rsidRDefault="00156AB0"/>
    <w:sectPr w:rsidR="00156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A04DB"/>
    <w:multiLevelType w:val="hybridMultilevel"/>
    <w:tmpl w:val="FFB44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A55BD1"/>
    <w:multiLevelType w:val="hybridMultilevel"/>
    <w:tmpl w:val="3F029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39667C"/>
    <w:multiLevelType w:val="hybridMultilevel"/>
    <w:tmpl w:val="7390CE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875DBE"/>
    <w:multiLevelType w:val="hybridMultilevel"/>
    <w:tmpl w:val="083E8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ABA"/>
    <w:rsid w:val="00156AB0"/>
    <w:rsid w:val="002B592C"/>
    <w:rsid w:val="002F72C2"/>
    <w:rsid w:val="0069037D"/>
    <w:rsid w:val="00696939"/>
    <w:rsid w:val="00B25BB1"/>
    <w:rsid w:val="00BA6F78"/>
    <w:rsid w:val="00D43ABA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10E576B9"/>
  <w15:chartTrackingRefBased/>
  <w15:docId w15:val="{7B6688E0-3F7F-4C61-BCD5-6D2510B9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939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96939"/>
    <w:pPr>
      <w:autoSpaceDE w:val="0"/>
      <w:autoSpaceDN w:val="0"/>
      <w:adjustRightInd w:val="0"/>
      <w:spacing w:before="50" w:after="50" w:line="360" w:lineRule="auto"/>
      <w:ind w:firstLine="523"/>
      <w:jc w:val="both"/>
      <w:outlineLvl w:val="0"/>
    </w:pPr>
    <w:rPr>
      <w:rFonts w:eastAsiaTheme="minorEastAsia" w:cs="Times New Roman"/>
      <w:b/>
      <w:color w:val="000000" w:themeColor="text1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693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6939"/>
    <w:rPr>
      <w:rFonts w:eastAsiaTheme="minorEastAsia" w:cs="Times New Roman"/>
      <w:b/>
      <w:color w:val="000000" w:themeColor="text1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6939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NormalnyWeb">
    <w:name w:val="Normal (Web)"/>
    <w:basedOn w:val="Normalny"/>
    <w:uiPriority w:val="99"/>
    <w:semiHidden/>
    <w:unhideWhenUsed/>
    <w:rsid w:val="0069693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6939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6939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696939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uiPriority w:val="99"/>
    <w:rsid w:val="00696939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uiPriority w:val="99"/>
    <w:rsid w:val="006969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Standard">
    <w:name w:val="Standard"/>
    <w:rsid w:val="00696939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769</Words>
  <Characters>4615</Characters>
  <Application>Microsoft Office Word</Application>
  <DocSecurity>0</DocSecurity>
  <Lines>38</Lines>
  <Paragraphs>10</Paragraphs>
  <ScaleCrop>false</ScaleCrop>
  <Company/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4</cp:revision>
  <dcterms:created xsi:type="dcterms:W3CDTF">2022-02-21T14:54:00Z</dcterms:created>
  <dcterms:modified xsi:type="dcterms:W3CDTF">2022-10-18T12:22:00Z</dcterms:modified>
</cp:coreProperties>
</file>