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20" w:rsidRPr="00AC3523" w:rsidRDefault="00147420" w:rsidP="0014742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  <w:r>
        <w:t>KARTA KURSU (realizowanego w specjalności)</w:t>
      </w:r>
    </w:p>
    <w:p w:rsidR="00147420" w:rsidRDefault="00147420" w:rsidP="00147420">
      <w:pPr>
        <w:jc w:val="center"/>
      </w:pPr>
      <w:r>
        <w:t>Bezpieczeństwo</w:t>
      </w:r>
      <w:r w:rsidR="0019730D">
        <w:t xml:space="preserve"> i higiena</w:t>
      </w:r>
      <w:r>
        <w:t xml:space="preserve"> pracy</w:t>
      </w:r>
    </w:p>
    <w:bookmarkStart w:id="0" w:name="_MON_1706956858"/>
    <w:bookmarkEnd w:id="0"/>
    <w:p w:rsidR="00147420" w:rsidRDefault="00147420" w:rsidP="00147420">
      <w:pPr>
        <w:jc w:val="center"/>
      </w:pPr>
      <w:r>
        <w:object w:dxaOrig="9072" w:dyaOrig="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3.25pt" o:ole="">
            <v:imagedata r:id="rId5" o:title=""/>
          </v:shape>
          <o:OLEObject Type="Embed" ProgID="Word.Document.12" ShapeID="_x0000_i1025" DrawAspect="Content" ObjectID="_1751873908" r:id="rId6">
            <o:FieldCodes>\s</o:FieldCodes>
          </o:OLEObject>
        </w:object>
      </w:r>
      <w:r>
        <w:t>(nazwa specjalności)</w:t>
      </w:r>
    </w:p>
    <w:p w:rsidR="00147420" w:rsidRDefault="00147420" w:rsidP="00147420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4742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922DC" w:rsidRPr="00A922DC" w:rsidRDefault="00A922DC" w:rsidP="00A922D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Profilaktyka wypadkowa i chorób</w:t>
            </w:r>
          </w:p>
          <w:p w:rsidR="00A922DC" w:rsidRPr="00A922DC" w:rsidRDefault="00A922DC" w:rsidP="00A922D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zawodowych, ekonomiczne aspekty</w:t>
            </w:r>
          </w:p>
          <w:p w:rsidR="00147420" w:rsidRDefault="00A922DC" w:rsidP="00A922D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związane z BHP</w:t>
            </w:r>
          </w:p>
        </w:tc>
      </w:tr>
      <w:tr w:rsidR="00147420" w:rsidRPr="00100C42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Nazwa 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j.ang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922DC" w:rsidRPr="00A922DC" w:rsidRDefault="00A922DC" w:rsidP="00A922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Prevention of accidents and occupational diseases</w:t>
            </w:r>
          </w:p>
          <w:p w:rsidR="00A922DC" w:rsidRPr="00A922DC" w:rsidRDefault="00A922DC" w:rsidP="00A922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occupational, economic aspects</w:t>
            </w:r>
          </w:p>
          <w:p w:rsidR="00147420" w:rsidRDefault="00A922DC" w:rsidP="00A922D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related to occupational health and safety</w:t>
            </w:r>
          </w:p>
        </w:tc>
      </w:tr>
    </w:tbl>
    <w:p w:rsidR="00147420" w:rsidRDefault="00147420" w:rsidP="00147420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47420" w:rsidTr="0014742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bookmarkStart w:id="1" w:name="_GoBack"/>
            <w:bookmarkEnd w:id="1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147420" w:rsidTr="0014742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47420" w:rsidRDefault="00100C42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</w:t>
            </w:r>
          </w:p>
        </w:tc>
      </w:tr>
      <w:tr w:rsidR="00147420" w:rsidTr="0014742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147420" w:rsidTr="0014742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0C3E9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Zapoznanie z podstawowymi pojęciami, wymogami i aktami prawnymi regulującymi pojęcie wypadku i choroby zawodowej w środowisku pracy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Czynniki szkodliwe i uciążliwe w środowisku pracy, monitorowanie stanowisk pracy z występującymi zagrożeniami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Postepowanie wypadkowe i chorób zawodowych w środowisku pracy 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Metody ograniczania wypadkowości , chorób zawodowych , czynników szkodliwych i uciążliwych na stanowiskach pracy z uwzględnieniem prowadzenia wymaganej przepisami dokumentacji 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147420" w:rsidTr="00147420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  <w:tr w:rsidR="00147420" w:rsidTr="00147420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lastRenderedPageBreak/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6"/>
        <w:gridCol w:w="4923"/>
        <w:gridCol w:w="41"/>
        <w:gridCol w:w="2251"/>
      </w:tblGrid>
      <w:tr w:rsidR="00147420" w:rsidTr="001474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C3E99">
              <w:rPr>
                <w:rFonts w:ascii="Arial" w:hAnsi="Arial" w:cs="Arial"/>
                <w:sz w:val="20"/>
              </w:rPr>
              <w:t xml:space="preserve">Zna przepisy prawa dotyczące bezpieczeństwa pracy, w tym także </w:t>
            </w:r>
            <w:r w:rsidRPr="000C3E99">
              <w:rPr>
                <w:rFonts w:ascii="Arial" w:hAnsi="Arial" w:cs="Arial"/>
                <w:sz w:val="20"/>
              </w:rPr>
              <w:br/>
              <w:t>w warunkach ekstremalnych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Zna podstawowe zasady dydaktyki i szkoleń dotyczących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W03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147420" w:rsidTr="00147420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przeprowadzić analizę 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opracować audyt wewnętrzny w zakresie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U03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zaprojektować politykę bezpieczeństwa pracy i profilaktyki </w:t>
            </w:r>
            <w:proofErr w:type="spellStart"/>
            <w:r w:rsidRPr="000C3E99">
              <w:rPr>
                <w:rFonts w:ascii="Arial" w:hAnsi="Arial" w:cs="Arial"/>
                <w:sz w:val="20"/>
              </w:rPr>
              <w:t>przeciwwypadkowej</w:t>
            </w:r>
            <w:proofErr w:type="spellEnd"/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U04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potrafi przeprowadzić kontrolę warunków pracy oraz przestrzegania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U05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umie sporządzić dokumentację wypadków przy pracy, chorób zawodowych i czynników szkodliwych dla zdrowia w środowisku pracy.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U06 </w:t>
            </w:r>
          </w:p>
          <w:p w:rsidR="00147420" w:rsidRPr="00147420" w:rsidRDefault="00147420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umie przeprowadzić szkolenie w zakresie bezpieczeństwa i higieny pracy oraz adaptacji zawodowej pracowników.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65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K01  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formułowania i komunikowania opinii dotyczących zagadnień bezpieczeńst</w:t>
            </w:r>
            <w:r w:rsidR="000C3E99">
              <w:rPr>
                <w:rFonts w:ascii="Arial" w:hAnsi="Arial" w:cs="Arial"/>
                <w:sz w:val="20"/>
              </w:rPr>
              <w:t>wa oraz do ich krytycznej oceny;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K02 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K03 </w:t>
            </w:r>
            <w:r w:rsidRPr="000C3E99">
              <w:rPr>
                <w:rFonts w:ascii="Arial" w:hAnsi="Arial" w:cs="Arial"/>
                <w:sz w:val="20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K04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</w:t>
            </w:r>
            <w:r w:rsidR="000C3E99">
              <w:rPr>
                <w:rFonts w:ascii="Arial" w:hAnsi="Arial" w:cs="Arial"/>
                <w:sz w:val="20"/>
                <w:shd w:val="clear" w:color="auto" w:fill="FFFFFF"/>
              </w:rPr>
              <w:t>a osób, mienia i społeczeństwa.</w:t>
            </w:r>
          </w:p>
          <w:p w:rsidR="00147420" w:rsidRPr="00147420" w:rsidRDefault="0014742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7420" w:rsidTr="001474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147420" w:rsidTr="001474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147420" w:rsidTr="001474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147420" w:rsidTr="001474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555BC2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</w:tr>
      <w:tr w:rsidR="00147420" w:rsidTr="001474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147420" w:rsidRDefault="0014742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147420" w:rsidTr="00147420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47420" w:rsidRDefault="0014742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snapToGrid w:val="0"/>
              <w:jc w:val="both"/>
              <w:rPr>
                <w:rFonts w:ascii="Arial" w:hAnsi="Arial" w:cs="Arial"/>
                <w:color w:val="FFFFFF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1.Regulacje prawne z zakresu ochrony pracy, w tym dotyczące:(6h)</w:t>
            </w:r>
            <w:r>
              <w:rPr>
                <w:rFonts w:ascii="Arial" w:hAnsi="Arial" w:cs="Arial"/>
                <w:color w:val="FFFFFF"/>
                <w:sz w:val="20"/>
              </w:rPr>
              <w:t xml:space="preserve"> (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wypadków przy pracy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chorób zawodowych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czynników szkodliwych i uciążliwych 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Ustalanie okoliczności i przyczyn wypadków przy pracy i chorób zawodowych (5h w tym 2 godziny ćwiczeń)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Analiza okoliczności i przyczyn wybranych wypadków przy pracy i chorób zawodowych i związana z nimi profilaktyka ; omówienie przyczyn i charakterystycznych wypadków przy pracy ze szczególnym uwzględnieniem wypadków powstałych na skutek niewłaściwej organizacji pracy, oraz związanej z nim profilaktyki (4h)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4.Organizacjia i metodyka prowadzenia szkolenia w zakresie bezpieczeństwa i higieny pracy ( z uwzględnieniem metod prowadzenia instruktażu stanowiskowego) oraz kształtowanie bezpiecznych zachowań pracowników w procesie pracy. (2h)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 Struktura chorób zawodowych, rola medycyny pracy, analiza wybranych chorób zawodowych.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Metody ograniczania chorób zawodowych. (2h)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Skutki ekonomiczne niewłaściwych warunków pracy ( świadczenia z tytułu warunków pracy, składka na ubezpieczenia społeczne pracowników) (1h)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 Zarządzanie jako narzędzie zapobiegania wypadkom przy pracy. Metody ograniczania lub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eliminacji wypadków przy pracy. Społeczne aspekty wypadków w pracy. (4)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Menedżment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Podstawy zarządzania</w:t>
            </w:r>
            <w:r>
              <w:rPr>
                <w:rFonts w:ascii="Arial" w:hAnsi="Arial" w:cs="Arial"/>
                <w:sz w:val="20"/>
              </w:rPr>
              <w:t>.  Wydanie trzecie zmienione. Kraków: EAS 2010, s. 15. ISBN 978-83-61645-44-3;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RĄCZKOWSKI B „ BHP w praktyce” ODDK Gdańsk 2009</w:t>
            </w:r>
          </w:p>
          <w:p w:rsidR="00147420" w:rsidRDefault="000B43F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7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147420">
                <w:rPr>
                  <w:rStyle w:val="Hipercze"/>
                  <w:rFonts w:ascii="Arial" w:hAnsi="Arial" w:cs="Arial"/>
                  <w:bCs/>
                  <w:sz w:val="20"/>
                </w:rPr>
                <w:t>z. U.2003.169.1650 tekst jednolity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)</w:t>
              </w:r>
            </w:hyperlink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147420" w:rsidRDefault="000B43F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8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Ustawa z dnia z dnia 26 czerwca 1974 r. Dz. U. 1974 Nr 24 poz. 141- Kodeks pracy </w:t>
              </w:r>
              <w:r w:rsidR="00147420">
                <w:rPr>
                  <w:rStyle w:val="Hipercze"/>
                  <w:rFonts w:ascii="Arial" w:hAnsi="Arial" w:cs="Arial"/>
                  <w:sz w:val="20"/>
                </w:rPr>
                <w:t>Dz. U. z 2020 r. poz. 1320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 </w:t>
              </w:r>
            </w:hyperlink>
            <w:r w:rsidR="00147420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Rady Ministrów z dnia 30 czerwca 2009 r. w sprawie chorób zawodowych (Dz. U. z 2013 r. poz. 1367 ze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Ministra Zdrowia z dnia 1 sierpnia 2002 r. w sprawie sposobu dokumentowania chorób zawodowych i skutków tych chorób (Dz. U. z 2013 r. poz. 1379 z późn.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Ustawa z dnia 14 marca 1985 r. o Państwowej Inspekcji Sanitarnej (Dz. U. z 2011 r. nr 212, poz. 1263, z późn.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 xml:space="preserve">Ustawa z dnia 27 czerwca 1997 r. o służbie medycyny pracy  (Dz. U. 1997 Nr 96 poz. 593 z </w:t>
            </w: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r>
              <w:rPr>
                <w:rFonts w:ascii="Arial" w:hAnsi="Arial" w:cs="Arial"/>
                <w:szCs w:val="22"/>
                <w:lang w:eastAsia="en-US"/>
              </w:rPr>
              <w:t xml:space="preserve">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Langer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Wypadki i choroby zawodowe – dokumentacja, postępowanie, </w:t>
            </w:r>
            <w:r>
              <w:rPr>
                <w:rFonts w:ascii="Arial" w:hAnsi="Arial" w:cs="Arial"/>
                <w:i/>
                <w:szCs w:val="22"/>
                <w:lang w:eastAsia="en-US"/>
              </w:rPr>
              <w:lastRenderedPageBreak/>
              <w:t xml:space="preserve">orzecznictwo, Wyd. VIII, Tar-bonus,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K. Werner, M. Śmidowski, Wymagania i ocena stanu bezpieczeństwa i higieny pracy w zakładzie. Po-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radnik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G. Gałuszka, Pierwsza pomoc w nagłych wypadkach,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K.T. Kociołek, Poradnik inspektora ochrony przeciwpożarowej,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D.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Koradecka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Bezpieczeństwo pracy i ergonomia, CIOP, Warszawa 1997.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Poradnik służby BHP,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A. Słomka, Ocena ryzyka zawodowego, Wyd. 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Wypadki i choroby zawodowe – analiza i koszty, Wyd. 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S. Wieczorek, Ergonomia,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P. Żukowski, S. Wieczorek, Organizacja bezpiecznej pracy, Wyd. 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Kraków-Tarnobrzeg 2018.</w:t>
            </w:r>
          </w:p>
          <w:p w:rsidR="00147420" w:rsidRDefault="00147420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Cs w:val="22"/>
                <w:lang w:eastAsia="en-US"/>
              </w:rPr>
            </w:pPr>
          </w:p>
          <w:p w:rsidR="00147420" w:rsidRDefault="00147420">
            <w:pPr>
              <w:shd w:val="clear" w:color="auto" w:fill="FFFFFF"/>
              <w:ind w:left="340" w:hanging="340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0C3E9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C3E9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C3E9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0C3E9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E9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C3E9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C3E99" w:rsidRDefault="000C3E99" w:rsidP="000C3E99"/>
    <w:p w:rsidR="00156AB0" w:rsidRPr="00147420" w:rsidRDefault="00156AB0">
      <w:pPr>
        <w:rPr>
          <w:sz w:val="22"/>
          <w:szCs w:val="24"/>
        </w:rPr>
      </w:pPr>
    </w:p>
    <w:sectPr w:rsidR="00156AB0" w:rsidRPr="001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7515D5B"/>
    <w:multiLevelType w:val="hybridMultilevel"/>
    <w:tmpl w:val="57A8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25B38"/>
    <w:multiLevelType w:val="hybridMultilevel"/>
    <w:tmpl w:val="2CF65D00"/>
    <w:lvl w:ilvl="0" w:tplc="6C8A7984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6F"/>
    <w:rsid w:val="000B43F0"/>
    <w:rsid w:val="000C3E99"/>
    <w:rsid w:val="00100C42"/>
    <w:rsid w:val="00147420"/>
    <w:rsid w:val="00156AB0"/>
    <w:rsid w:val="0019730D"/>
    <w:rsid w:val="002B592C"/>
    <w:rsid w:val="00555BC2"/>
    <w:rsid w:val="0069037D"/>
    <w:rsid w:val="00A922DC"/>
    <w:rsid w:val="00B1696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1E7A"/>
  <w15:chartTrackingRefBased/>
  <w15:docId w15:val="{89B12251-0A13-409C-9BFA-25897F64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42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74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47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147420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147420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47420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14742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742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4742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4742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474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47420"/>
    <w:rPr>
      <w:color w:val="0000FF"/>
      <w:u w:val="single"/>
    </w:rPr>
  </w:style>
  <w:style w:type="paragraph" w:customStyle="1" w:styleId="Standard">
    <w:name w:val="Standard"/>
    <w:rsid w:val="0014742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02241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0316916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Dokument_programu_Microsoft_Word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1282</Words>
  <Characters>7693</Characters>
  <Application>Microsoft Office Word</Application>
  <DocSecurity>0</DocSecurity>
  <Lines>64</Lines>
  <Paragraphs>17</Paragraphs>
  <ScaleCrop>false</ScaleCrop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8</cp:revision>
  <dcterms:created xsi:type="dcterms:W3CDTF">2022-02-21T12:54:00Z</dcterms:created>
  <dcterms:modified xsi:type="dcterms:W3CDTF">2023-07-26T08:52:00Z</dcterms:modified>
</cp:coreProperties>
</file>