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D4C" w:rsidRDefault="00BF3D4C" w:rsidP="00BF3D4C">
      <w:pPr>
        <w:jc w:val="center"/>
        <w:rPr>
          <w:b/>
        </w:rPr>
      </w:pPr>
      <w:r>
        <w:rPr>
          <w:b/>
        </w:rPr>
        <w:t>KARTA KURSU</w:t>
      </w:r>
    </w:p>
    <w:p w:rsidR="00BF3D4C" w:rsidRDefault="00BF3D4C" w:rsidP="00BF3D4C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BF3D4C" w:rsidTr="00BF3D4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b/>
                <w:sz w:val="22"/>
                <w:lang w:eastAsia="en-US"/>
              </w:rPr>
              <w:t>Przedsiębiorczość w jednostkach inżynieryjno-technicznych</w:t>
            </w:r>
          </w:p>
        </w:tc>
      </w:tr>
      <w:tr w:rsidR="00BF3D4C" w:rsidRPr="000C20D7" w:rsidTr="00BF3D4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Entrepreneurship in engineering and technical units</w:t>
            </w:r>
          </w:p>
        </w:tc>
      </w:tr>
    </w:tbl>
    <w:p w:rsidR="00BF3D4C" w:rsidRDefault="00BF3D4C" w:rsidP="00BF3D4C">
      <w:pPr>
        <w:jc w:val="center"/>
        <w:rPr>
          <w:rFonts w:ascii="Arial" w:hAnsi="Arial" w:cs="Arial"/>
          <w:sz w:val="18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BF3D4C" w:rsidTr="00BF3D4C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hab. inż. prof. UP </w:t>
            </w:r>
            <w:r>
              <w:rPr>
                <w:rFonts w:ascii="Arial" w:hAnsi="Arial" w:cs="Arial"/>
                <w:sz w:val="18"/>
                <w:szCs w:val="20"/>
                <w:lang w:eastAsia="en-US"/>
              </w:rPr>
              <w:br/>
            </w:r>
            <w:r>
              <w:rPr>
                <w:rFonts w:ascii="Arial" w:hAnsi="Arial" w:cs="Arial"/>
                <w:b/>
                <w:sz w:val="18"/>
                <w:szCs w:val="20"/>
                <w:lang w:eastAsia="en-US"/>
              </w:rPr>
              <w:t>Leszek Korzeniowski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BF3D4C" w:rsidTr="00BF3D4C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hab. inż. prof. UP </w:t>
            </w:r>
            <w:r>
              <w:rPr>
                <w:rFonts w:ascii="Arial" w:hAnsi="Arial" w:cs="Arial"/>
                <w:sz w:val="18"/>
                <w:szCs w:val="20"/>
                <w:lang w:eastAsia="en-US"/>
              </w:rPr>
              <w:br/>
            </w:r>
            <w:r>
              <w:rPr>
                <w:rFonts w:ascii="Arial" w:hAnsi="Arial" w:cs="Arial"/>
                <w:b/>
                <w:sz w:val="18"/>
                <w:szCs w:val="20"/>
                <w:lang w:eastAsia="en-US"/>
              </w:rPr>
              <w:t>Leszek Korzeniowski</w:t>
            </w:r>
          </w:p>
        </w:tc>
      </w:tr>
      <w:tr w:rsidR="00BF3D4C" w:rsidTr="00BF3D4C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BF3D4C" w:rsidTr="00BF3D4C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BF3D4C" w:rsidRDefault="00BF3D4C" w:rsidP="00BF3D4C">
      <w:pPr>
        <w:jc w:val="center"/>
        <w:rPr>
          <w:rFonts w:ascii="Arial" w:hAnsi="Arial" w:cs="Arial"/>
          <w:sz w:val="18"/>
          <w:szCs w:val="20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F3D4C" w:rsidTr="00BF3D4C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F3D4C" w:rsidRDefault="00BF3D4C">
            <w:pPr>
              <w:rPr>
                <w:sz w:val="22"/>
              </w:rPr>
            </w:pPr>
            <w:r>
              <w:rPr>
                <w:sz w:val="22"/>
              </w:rPr>
              <w:t xml:space="preserve">Zapoznanie studentów z najnowszymi ustaleniami nauk o zarządzaniu oraz  uwarunkowaniami prawnymi i organizacyjnymi przedsiębiorczości, szczególnie organizacji inżynieryjno-technicznym. </w:t>
            </w:r>
          </w:p>
          <w:p w:rsidR="00BF3D4C" w:rsidRDefault="00BF3D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2"/>
              </w:rPr>
              <w:t>Ćwiczenia mają na celu ukształtowanie umiejętności analizy ryzyka i zjawisk w otoczeniu,  projektowania systemów organizacyjnych, tworzenia i charakterystykę stanowisk pracy i schematów organizacyjnych, planowania strategicznego i zasad kontrolowania działalności gospodarczej.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F3D4C" w:rsidTr="00BF3D4C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sz w:val="22"/>
              </w:rPr>
              <w:t>Zna pojęcie organizacji jako grupy współdziałających ludzi, atrybuty i cechy organizacji a także podstawowe zasady zorganizowanego działania.</w:t>
            </w:r>
          </w:p>
        </w:tc>
      </w:tr>
      <w:tr w:rsidR="00BF3D4C" w:rsidTr="00BF3D4C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8D68EE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---</w:t>
            </w:r>
          </w:p>
        </w:tc>
      </w:tr>
      <w:tr w:rsidR="00BF3D4C" w:rsidTr="00BF3D4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8D68EE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sz w:val="22"/>
              </w:rPr>
              <w:t>---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4"/>
        </w:rPr>
      </w:pPr>
    </w:p>
    <w:p w:rsidR="00BF3D4C" w:rsidRDefault="00BF3D4C" w:rsidP="00BF3D4C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6"/>
        <w:gridCol w:w="5006"/>
        <w:gridCol w:w="2262"/>
      </w:tblGrid>
      <w:tr w:rsidR="00BF3D4C" w:rsidTr="00BF3D4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BF3D4C" w:rsidTr="00BF3D4C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W01 ma pogłębioną i uporządkowaną wiedzę </w:t>
            </w:r>
            <w:r>
              <w:rPr>
                <w:color w:val="000000"/>
                <w:sz w:val="22"/>
              </w:rPr>
              <w:br/>
              <w:t>z zakresu nauk o zarządzaniu i jakości</w:t>
            </w:r>
          </w:p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</w:p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W02 ma pogłębioną i uporządkowaną wiedzę </w:t>
            </w:r>
            <w:r>
              <w:rPr>
                <w:color w:val="000000"/>
                <w:sz w:val="22"/>
              </w:rPr>
              <w:br/>
              <w:t>z zakresu inicjowania, rejestrowania i obowiązków przedsiębiorcy w Polsce.</w:t>
            </w:r>
          </w:p>
          <w:p w:rsidR="00BF3D4C" w:rsidRDefault="00BF3D4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F3D4C" w:rsidRDefault="00BF3D4C">
            <w:pPr>
              <w:rPr>
                <w:sz w:val="22"/>
              </w:rPr>
            </w:pPr>
            <w:r>
              <w:rPr>
                <w:sz w:val="22"/>
              </w:rPr>
              <w:t>K_W04, K_W06</w:t>
            </w:r>
          </w:p>
          <w:p w:rsidR="00BF3D4C" w:rsidRDefault="00BF3D4C">
            <w:pPr>
              <w:rPr>
                <w:sz w:val="22"/>
              </w:rPr>
            </w:pPr>
          </w:p>
          <w:p w:rsidR="00BF3D4C" w:rsidRDefault="00BF3D4C">
            <w:pPr>
              <w:rPr>
                <w:sz w:val="22"/>
              </w:rPr>
            </w:pPr>
          </w:p>
          <w:p w:rsidR="00BF3D4C" w:rsidRDefault="00BF3D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2"/>
              </w:rPr>
              <w:t>K_W04, K_W06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BF3D4C" w:rsidTr="00BF3D4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BF3D4C" w:rsidTr="00BF3D4C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  <w:r>
              <w:rPr>
                <w:sz w:val="22"/>
              </w:rPr>
              <w:t xml:space="preserve">U01 </w:t>
            </w:r>
            <w:r>
              <w:rPr>
                <w:color w:val="000000"/>
                <w:sz w:val="22"/>
              </w:rPr>
              <w:t xml:space="preserve">potrafi analizować uwarunkowania prawne, ekonomiczne i organizacyjne działalności gospodarczej </w:t>
            </w:r>
          </w:p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</w:p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U02 potrafi opracowywać projekty organizacyjne przedsiębiorstw inżynieryjno-technicznych.</w:t>
            </w:r>
          </w:p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</w:p>
          <w:p w:rsidR="00BF3D4C" w:rsidRDefault="00BF3D4C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>
              <w:rPr>
                <w:color w:val="000000"/>
                <w:sz w:val="22"/>
              </w:rPr>
              <w:t>U03 umie współpracować w grupie, kierować i realizować zadania w ramach projektu grupowego.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F3D4C" w:rsidRDefault="00BF3D4C">
            <w:pPr>
              <w:rPr>
                <w:sz w:val="22"/>
              </w:rPr>
            </w:pPr>
            <w:r>
              <w:rPr>
                <w:sz w:val="22"/>
              </w:rPr>
              <w:t>K_U02, K_U03</w:t>
            </w:r>
          </w:p>
          <w:p w:rsidR="00BF3D4C" w:rsidRDefault="00BF3D4C">
            <w:pPr>
              <w:rPr>
                <w:sz w:val="22"/>
              </w:rPr>
            </w:pPr>
          </w:p>
          <w:p w:rsidR="00BF3D4C" w:rsidRDefault="00BF3D4C">
            <w:pPr>
              <w:rPr>
                <w:sz w:val="22"/>
              </w:rPr>
            </w:pPr>
          </w:p>
          <w:p w:rsidR="00BF3D4C" w:rsidRDefault="00BF3D4C">
            <w:pPr>
              <w:jc w:val="center"/>
              <w:rPr>
                <w:sz w:val="22"/>
              </w:rPr>
            </w:pPr>
          </w:p>
          <w:p w:rsidR="00BF3D4C" w:rsidRDefault="00BF3D4C">
            <w:pPr>
              <w:rPr>
                <w:sz w:val="22"/>
              </w:rPr>
            </w:pPr>
            <w:r>
              <w:rPr>
                <w:sz w:val="22"/>
              </w:rPr>
              <w:t>K_U02, K_U03</w:t>
            </w:r>
          </w:p>
          <w:p w:rsidR="00BF3D4C" w:rsidRDefault="00BF3D4C">
            <w:pPr>
              <w:rPr>
                <w:sz w:val="22"/>
              </w:rPr>
            </w:pPr>
          </w:p>
          <w:p w:rsidR="00BF3D4C" w:rsidRDefault="00BF3D4C">
            <w:pPr>
              <w:rPr>
                <w:sz w:val="22"/>
              </w:rPr>
            </w:pPr>
          </w:p>
          <w:p w:rsidR="00BF3D4C" w:rsidRDefault="00BF3D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2"/>
              </w:rPr>
              <w:t>K_U02, K_U03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2"/>
        <w:gridCol w:w="4946"/>
        <w:gridCol w:w="2286"/>
      </w:tblGrid>
      <w:tr w:rsidR="00BF3D4C" w:rsidTr="00BF3D4C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BF3D4C" w:rsidTr="00BF3D4C">
        <w:trPr>
          <w:cantSplit/>
          <w:trHeight w:val="150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  <w:r>
              <w:rPr>
                <w:sz w:val="22"/>
              </w:rPr>
              <w:t xml:space="preserve">K01 </w:t>
            </w:r>
            <w:r>
              <w:rPr>
                <w:color w:val="000000"/>
                <w:sz w:val="22"/>
              </w:rPr>
              <w:t>jest gotów do formułowania i komunikowania opinii dotyczących zarządzania i przedsiębiorczości.</w:t>
            </w:r>
          </w:p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</w:p>
          <w:p w:rsidR="00BF3D4C" w:rsidRDefault="00BF3D4C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>
              <w:rPr>
                <w:color w:val="000000"/>
                <w:sz w:val="22"/>
              </w:rPr>
              <w:t xml:space="preserve">K02 ma świadomość skutków społecznych </w:t>
            </w:r>
            <w:r>
              <w:rPr>
                <w:color w:val="000000"/>
                <w:sz w:val="22"/>
              </w:rPr>
              <w:br/>
              <w:t>i środowiskowych swojej działalności.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F3D4C" w:rsidRDefault="00BF3D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2"/>
              </w:rPr>
              <w:t>K_K01, K_K02, K_K03, K_K05</w:t>
            </w:r>
          </w:p>
          <w:p w:rsidR="00BF3D4C" w:rsidRDefault="00BF3D4C">
            <w:pPr>
              <w:rPr>
                <w:sz w:val="22"/>
              </w:rPr>
            </w:pPr>
          </w:p>
          <w:p w:rsidR="00BF3D4C" w:rsidRDefault="00BF3D4C">
            <w:pPr>
              <w:jc w:val="center"/>
              <w:rPr>
                <w:sz w:val="22"/>
              </w:rPr>
            </w:pPr>
          </w:p>
          <w:p w:rsidR="00BF3D4C" w:rsidRDefault="00BF3D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2"/>
              </w:rPr>
              <w:t>K_K01, K_K02, K_K03, K_K05</w:t>
            </w:r>
          </w:p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F3D4C" w:rsidTr="00BF3D4C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BF3D4C" w:rsidTr="00BF3D4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BF3D4C" w:rsidTr="00BF3D4C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K/P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BF3D4C" w:rsidTr="00BF3D4C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0C20D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3D4C" w:rsidRDefault="000C20D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BF3D4C" w:rsidTr="00BF3D4C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Nagwek8"/>
      </w:pPr>
      <w: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F3D4C" w:rsidTr="00BF3D4C">
        <w:trPr>
          <w:trHeight w:val="121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F3D4C" w:rsidRDefault="00BF3D4C">
            <w:pPr>
              <w:pStyle w:val="Default"/>
              <w:spacing w:line="256" w:lineRule="auto"/>
              <w:rPr>
                <w:rFonts w:ascii="Times New Roman" w:hAnsi="Times New Roman" w:cs="Times New Roman"/>
                <w:color w:val="auto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lang w:eastAsia="en-US"/>
              </w:rPr>
              <w:t xml:space="preserve">Wykłady z wykorzystaniem prezentacji multimedialnej, z odniesieniem do literatury obowiązkowej i uzupełniającej. </w:t>
            </w:r>
          </w:p>
          <w:p w:rsidR="00BF3D4C" w:rsidRDefault="00BF3D4C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sz w:val="22"/>
                <w:lang w:eastAsia="en-US"/>
              </w:rPr>
              <w:t xml:space="preserve">Ćwiczenia w grupach projektowych w formie przygotowania projektu przedsiębiorcy działającego w zakresie inżynieryjno-technicznym, prezentacji i dyskusji. </w:t>
            </w:r>
            <w:r>
              <w:rPr>
                <w:sz w:val="22"/>
                <w:lang w:eastAsia="en-US"/>
              </w:rPr>
              <w:br/>
              <w:t>Praca własna z literaturą przedmiotu.</w:t>
            </w:r>
          </w:p>
        </w:tc>
      </w:tr>
    </w:tbl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BF3D4C" w:rsidTr="00BF3D4C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BF3D4C" w:rsidTr="00BF3D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</w:tr>
      <w:tr w:rsidR="00BF3D4C" w:rsidTr="00BF3D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</w:tr>
      <w:tr w:rsidR="00BF3D4C" w:rsidTr="00BF3D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</w:tr>
      <w:tr w:rsidR="00BF3D4C" w:rsidTr="00BF3D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</w:tr>
      <w:tr w:rsidR="00BF3D4C" w:rsidTr="00BF3D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</w:tr>
      <w:tr w:rsidR="00BF3D4C" w:rsidTr="00BF3D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</w:tr>
      <w:tr w:rsidR="00BF3D4C" w:rsidTr="00BF3D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</w:tr>
    </w:tbl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F3D4C" w:rsidTr="00BF3D4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Zaliczenie z oceną </w:t>
            </w:r>
            <w:r>
              <w:rPr>
                <w:sz w:val="22"/>
                <w:lang w:eastAsia="en-US"/>
              </w:rPr>
              <w:t xml:space="preserve">ustne poprzedzone pisemnym sprawdzianem na przedostatnim wykładzie. 60% poprawnych odpowiedzi z pisemnego sprawdzianu oznacza ocenę 3.0;  80% – ocena 3,5; 100% - ocena 4,0. </w:t>
            </w:r>
            <w:r>
              <w:rPr>
                <w:sz w:val="22"/>
                <w:lang w:eastAsia="en-US"/>
              </w:rPr>
              <w:br/>
              <w:t xml:space="preserve">W czasie ustnej części egzaminu można te oceny podwyższyć. </w:t>
            </w:r>
          </w:p>
          <w:p w:rsidR="00BF3D4C" w:rsidRDefault="00BF3D4C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sz w:val="22"/>
                <w:lang w:eastAsia="en-US"/>
              </w:rPr>
              <w:t>Zaliczenie ćwiczeń z oceną na podstawie oceny projektu grupowego, prezentacji i dyskusji.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F3D4C" w:rsidTr="00BF3D4C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BF3D4C" w:rsidRDefault="00BF3D4C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sz w:val="22"/>
                <w:szCs w:val="16"/>
                <w:lang w:eastAsia="en-US"/>
              </w:rPr>
              <w:t>Sala do ćwiczeń projektowych powinna umożliwić pracę w grupach 3-4 osobowych – stoliki kwadratowe  z krzesłami z 4 stron lub stoliki prostokątne z krzesłami z 2 stron.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Tekstpodstawowy"/>
      </w:pPr>
      <w:r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F3D4C" w:rsidTr="00BF3D4C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F3D4C" w:rsidRDefault="00BF3D4C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1. Przedsiębiorczość i przedsiębiorca w warunkach gospodarki rynkowej</w:t>
            </w:r>
          </w:p>
          <w:p w:rsidR="00BF3D4C" w:rsidRDefault="00BF3D4C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2. Konstytucyjne zasady działalności gospodarczej</w:t>
            </w:r>
          </w:p>
          <w:p w:rsidR="00BF3D4C" w:rsidRDefault="00BF3D4C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3. Przedsiębiorstwo w znaczeniu funkcjonalnym i prawnym</w:t>
            </w:r>
          </w:p>
          <w:p w:rsidR="00BF3D4C" w:rsidRDefault="00BF3D4C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4. Rodzaje i typy form organizacyjno-prawnych przedsiębiorców.</w:t>
            </w:r>
          </w:p>
          <w:p w:rsidR="00BF3D4C" w:rsidRDefault="00BF3D4C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5. Struktura organizacyjna przedsiębiorstwa</w:t>
            </w:r>
          </w:p>
          <w:p w:rsidR="00BF3D4C" w:rsidRDefault="00BF3D4C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6. Otoczenie przedsiębiorczości.</w:t>
            </w:r>
          </w:p>
          <w:p w:rsidR="00BF3D4C" w:rsidRDefault="00BF3D4C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7. Biznesplan – aspekt retrospektywny i prospektywny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F3D4C" w:rsidTr="00BF3D4C">
        <w:trPr>
          <w:trHeight w:val="66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F3D4C" w:rsidRDefault="00BF3D4C">
            <w:pPr>
              <w:ind w:left="340" w:hanging="340"/>
              <w:rPr>
                <w:rFonts w:ascii="Arial" w:hAnsi="Arial" w:cs="Arial"/>
                <w:sz w:val="20"/>
                <w:szCs w:val="16"/>
              </w:rPr>
            </w:pPr>
            <w:r>
              <w:rPr>
                <w:sz w:val="22"/>
              </w:rPr>
              <w:t>Korzeniowski</w:t>
            </w:r>
            <w:r>
              <w:rPr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L</w:t>
            </w:r>
            <w:r>
              <w:rPr>
                <w:sz w:val="22"/>
                <w:lang w:val="uk-UA"/>
              </w:rPr>
              <w:t>.</w:t>
            </w:r>
            <w:r>
              <w:rPr>
                <w:sz w:val="22"/>
              </w:rPr>
              <w:t>F</w:t>
            </w:r>
            <w:r>
              <w:rPr>
                <w:sz w:val="22"/>
                <w:lang w:val="uk-UA"/>
              </w:rPr>
              <w:t xml:space="preserve">.: </w:t>
            </w:r>
            <w:r>
              <w:rPr>
                <w:i/>
                <w:sz w:val="22"/>
              </w:rPr>
              <w:t>Podstawy</w:t>
            </w:r>
            <w:r>
              <w:rPr>
                <w:i/>
                <w:sz w:val="22"/>
                <w:lang w:val="uk-UA"/>
              </w:rPr>
              <w:t xml:space="preserve"> </w:t>
            </w:r>
            <w:r>
              <w:rPr>
                <w:i/>
                <w:sz w:val="22"/>
              </w:rPr>
              <w:t>zarządzania organizacjami.</w:t>
            </w:r>
            <w:r>
              <w:rPr>
                <w:sz w:val="22"/>
              </w:rPr>
              <w:t xml:space="preserve"> Wydanie II zmienione. Warszawa: </w:t>
            </w:r>
            <w:proofErr w:type="spellStart"/>
            <w:r>
              <w:rPr>
                <w:sz w:val="22"/>
              </w:rPr>
              <w:t>Difin</w:t>
            </w:r>
            <w:proofErr w:type="spellEnd"/>
            <w:r>
              <w:rPr>
                <w:sz w:val="22"/>
              </w:rPr>
              <w:t xml:space="preserve">, 2019. ISBN </w:t>
            </w:r>
            <w:r>
              <w:rPr>
                <w:rFonts w:eastAsia="EuroGaramondTTEFN"/>
                <w:sz w:val="22"/>
              </w:rPr>
              <w:t>978-83-8085-926-5</w:t>
            </w:r>
            <w:r>
              <w:rPr>
                <w:sz w:val="22"/>
              </w:rPr>
              <w:t xml:space="preserve">. </w:t>
            </w:r>
            <w:r>
              <w:rPr>
                <w:sz w:val="22"/>
              </w:rPr>
              <w:br/>
              <w:t>(Rozdział 3, strony 140- 187 oraz Rozdział 4, strony 188- 295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F3D4C" w:rsidTr="00BF3D4C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F3D4C" w:rsidRDefault="00BF3D4C">
            <w:pPr>
              <w:ind w:left="340" w:hanging="340"/>
              <w:rPr>
                <w:i/>
                <w:sz w:val="22"/>
              </w:rPr>
            </w:pPr>
            <w:r>
              <w:rPr>
                <w:sz w:val="22"/>
              </w:rPr>
              <w:t xml:space="preserve">Konstytucja Rzeczypospolitej Polskiej z dnia 2 kwietnia 1997 r. </w:t>
            </w:r>
            <w:r>
              <w:rPr>
                <w:i/>
                <w:sz w:val="22"/>
              </w:rPr>
              <w:t xml:space="preserve">(Dz. U. nr 78, poz. 483, </w:t>
            </w:r>
            <w:proofErr w:type="spellStart"/>
            <w:r>
              <w:rPr>
                <w:i/>
                <w:sz w:val="22"/>
              </w:rPr>
              <w:t>zm</w:t>
            </w:r>
            <w:proofErr w:type="spellEnd"/>
            <w:r>
              <w:rPr>
                <w:i/>
                <w:sz w:val="22"/>
              </w:rPr>
              <w:t>).</w:t>
            </w:r>
          </w:p>
          <w:p w:rsidR="00BF3D4C" w:rsidRDefault="00BF3D4C">
            <w:pPr>
              <w:ind w:left="340" w:hanging="340"/>
              <w:rPr>
                <w:sz w:val="22"/>
              </w:rPr>
            </w:pPr>
            <w:r>
              <w:rPr>
                <w:sz w:val="22"/>
              </w:rPr>
              <w:t xml:space="preserve">Ustawa z dnia 23 kwietnia 1964 r. Kodeks cywilny </w:t>
            </w:r>
            <w:r>
              <w:rPr>
                <w:i/>
                <w:sz w:val="22"/>
              </w:rPr>
              <w:t>(Dz. U.  nr 16, poz. 93  zm.)</w:t>
            </w:r>
          </w:p>
          <w:p w:rsidR="00BF3D4C" w:rsidRDefault="00BF3D4C">
            <w:pPr>
              <w:ind w:left="340" w:hanging="340"/>
              <w:rPr>
                <w:sz w:val="22"/>
              </w:rPr>
            </w:pPr>
            <w:r>
              <w:rPr>
                <w:sz w:val="22"/>
              </w:rPr>
              <w:t xml:space="preserve">Ustawa z dnia 25 września 1981 r. o przedsiębiorstwach państwowych </w:t>
            </w:r>
            <w:r>
              <w:rPr>
                <w:i/>
                <w:sz w:val="22"/>
              </w:rPr>
              <w:t>(j.t. z 1991 r. Dz. U.  nr 18, poz. 80, zm.)</w:t>
            </w:r>
          </w:p>
          <w:p w:rsidR="00BF3D4C" w:rsidRDefault="00BF3D4C">
            <w:pPr>
              <w:ind w:left="340" w:hanging="340"/>
              <w:rPr>
                <w:sz w:val="22"/>
              </w:rPr>
            </w:pPr>
            <w:r>
              <w:rPr>
                <w:sz w:val="22"/>
              </w:rPr>
              <w:t xml:space="preserve">Ustawa z dnia 20 sierpnia 1997 r. o Krajowym Rejestrze Sądowym </w:t>
            </w:r>
            <w:r>
              <w:rPr>
                <w:i/>
                <w:sz w:val="22"/>
              </w:rPr>
              <w:t>(Dz. U.  nr 121, poz. 769 zm.)</w:t>
            </w:r>
          </w:p>
          <w:p w:rsidR="00BF3D4C" w:rsidRDefault="00BF3D4C">
            <w:pPr>
              <w:pStyle w:val="Tekstprzypisudolnego"/>
              <w:spacing w:line="256" w:lineRule="auto"/>
              <w:ind w:left="340" w:hanging="340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 xml:space="preserve">Ustawa z dnia 15 września 2000 r. Kodeks spółek handlowych </w:t>
            </w:r>
            <w:r>
              <w:rPr>
                <w:i/>
                <w:sz w:val="22"/>
                <w:szCs w:val="24"/>
                <w:lang w:eastAsia="en-US"/>
              </w:rPr>
              <w:t>(Dz. U. nr 94, poz. 1037 zm.)</w:t>
            </w:r>
          </w:p>
          <w:p w:rsidR="00BF3D4C" w:rsidRDefault="00BF3D4C">
            <w:r>
              <w:t>Ustawa z dnia 6 marca 2018 r. Prawo przedsiębiorców (</w:t>
            </w:r>
            <w:r>
              <w:rPr>
                <w:i/>
              </w:rPr>
              <w:t>Dz.U. 2018 poz. 646, zm</w:t>
            </w:r>
            <w:r>
              <w:t xml:space="preserve">.)  </w:t>
            </w:r>
          </w:p>
          <w:p w:rsidR="00BF3D4C" w:rsidRDefault="00BF3D4C">
            <w:pPr>
              <w:ind w:left="340" w:hanging="340"/>
              <w:outlineLvl w:val="3"/>
              <w:rPr>
                <w:rFonts w:ascii="Arial" w:hAnsi="Arial" w:cs="Arial"/>
                <w:sz w:val="20"/>
                <w:szCs w:val="16"/>
              </w:rPr>
            </w:pPr>
            <w:r>
              <w:rPr>
                <w:sz w:val="22"/>
              </w:rPr>
              <w:t xml:space="preserve">Ustawa z dnia 6 marca 2018 r. o Centralnej Ewidencji i Informacji o Działalności Gospodarczej i Punkcie Informacji dla Przedsiębiorcy </w:t>
            </w:r>
            <w:r>
              <w:rPr>
                <w:bCs/>
                <w:i/>
                <w:kern w:val="36"/>
                <w:sz w:val="22"/>
              </w:rPr>
              <w:t xml:space="preserve">(Dz.U. 2018 poz. 647) 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Tekstdymka1"/>
        <w:rPr>
          <w:rFonts w:ascii="Arial" w:hAnsi="Arial" w:cs="Arial"/>
          <w:sz w:val="20"/>
        </w:rPr>
      </w:pPr>
    </w:p>
    <w:p w:rsidR="00BF3D4C" w:rsidRDefault="00BF3D4C" w:rsidP="00BF3D4C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906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97"/>
        <w:gridCol w:w="1037"/>
      </w:tblGrid>
      <w:tr w:rsidR="000C20D7" w:rsidTr="000C20D7">
        <w:trPr>
          <w:cantSplit/>
          <w:trHeight w:val="334"/>
        </w:trPr>
        <w:tc>
          <w:tcPr>
            <w:tcW w:w="262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C20D7" w:rsidRDefault="000C20D7" w:rsidP="000C20D7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C20D7" w:rsidRDefault="000C20D7" w:rsidP="000C20D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C20D7" w:rsidRDefault="000C20D7" w:rsidP="000C20D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bookmarkStart w:id="0" w:name="_GoBack"/>
            <w:bookmarkEnd w:id="0"/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0C20D7" w:rsidTr="000C20D7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C20D7" w:rsidRDefault="000C20D7" w:rsidP="000C20D7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C20D7" w:rsidRDefault="000C20D7" w:rsidP="000C20D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C20D7" w:rsidRDefault="000C20D7" w:rsidP="000C20D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0C20D7" w:rsidTr="000C20D7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C20D7" w:rsidRDefault="000C20D7" w:rsidP="000C20D7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C20D7" w:rsidRDefault="000C20D7" w:rsidP="000C20D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C20D7" w:rsidRDefault="000C20D7" w:rsidP="000C20D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0C20D7" w:rsidTr="000C20D7">
        <w:trPr>
          <w:cantSplit/>
          <w:trHeight w:val="348"/>
        </w:trPr>
        <w:tc>
          <w:tcPr>
            <w:tcW w:w="262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C20D7" w:rsidRDefault="000C20D7" w:rsidP="000C20D7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C20D7" w:rsidRDefault="000C20D7" w:rsidP="000C20D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C20D7" w:rsidRDefault="000C20D7" w:rsidP="000C20D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0C20D7" w:rsidTr="000C20D7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C20D7" w:rsidRDefault="000C20D7" w:rsidP="000C20D7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C20D7" w:rsidRDefault="000C20D7" w:rsidP="000C20D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C20D7" w:rsidRDefault="000C20D7" w:rsidP="000C20D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0C20D7" w:rsidTr="000C20D7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C20D7" w:rsidRDefault="000C20D7" w:rsidP="000C20D7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C20D7" w:rsidRDefault="000C20D7" w:rsidP="000C20D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C20D7" w:rsidRDefault="000C20D7" w:rsidP="000C20D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0C20D7" w:rsidTr="000C20D7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C20D7" w:rsidRDefault="000C20D7" w:rsidP="000C20D7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C20D7" w:rsidRDefault="000C20D7" w:rsidP="000C20D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C20D7" w:rsidRDefault="000C20D7" w:rsidP="000C20D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0C20D7" w:rsidTr="000C20D7">
        <w:trPr>
          <w:trHeight w:val="365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C20D7" w:rsidRDefault="000C20D7" w:rsidP="000C20D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C20D7" w:rsidRDefault="000C20D7" w:rsidP="000C20D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85</w:t>
            </w:r>
          </w:p>
        </w:tc>
      </w:tr>
      <w:tr w:rsidR="000C20D7" w:rsidTr="000C20D7">
        <w:trPr>
          <w:trHeight w:val="392"/>
        </w:trPr>
        <w:tc>
          <w:tcPr>
            <w:tcW w:w="802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C20D7" w:rsidRDefault="000C20D7" w:rsidP="000C20D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C20D7" w:rsidRDefault="000C20D7" w:rsidP="000C20D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</w:t>
            </w:r>
          </w:p>
        </w:tc>
      </w:tr>
    </w:tbl>
    <w:p w:rsidR="00156AB0" w:rsidRPr="00BF3D4C" w:rsidRDefault="00156AB0" w:rsidP="00BF3D4C">
      <w:pPr>
        <w:rPr>
          <w:sz w:val="22"/>
        </w:rPr>
      </w:pPr>
    </w:p>
    <w:sectPr w:rsidR="00156AB0" w:rsidRPr="00BF3D4C" w:rsidSect="00BF3D4C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6E1" w:rsidRDefault="009516E1" w:rsidP="00BF3D4C">
      <w:pPr>
        <w:spacing w:after="0" w:line="240" w:lineRule="auto"/>
      </w:pPr>
      <w:r>
        <w:separator/>
      </w:r>
    </w:p>
  </w:endnote>
  <w:endnote w:type="continuationSeparator" w:id="0">
    <w:p w:rsidR="009516E1" w:rsidRDefault="009516E1" w:rsidP="00BF3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roGaramondTTEF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7131820"/>
      <w:docPartObj>
        <w:docPartGallery w:val="Page Numbers (Bottom of Page)"/>
        <w:docPartUnique/>
      </w:docPartObj>
    </w:sdtPr>
    <w:sdtEndPr/>
    <w:sdtContent>
      <w:p w:rsidR="00BF3D4C" w:rsidRDefault="00BF3D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0D7">
          <w:rPr>
            <w:noProof/>
          </w:rPr>
          <w:t>3</w:t>
        </w:r>
        <w:r>
          <w:fldChar w:fldCharType="end"/>
        </w:r>
      </w:p>
    </w:sdtContent>
  </w:sdt>
  <w:p w:rsidR="00BF3D4C" w:rsidRDefault="00BF3D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D4C" w:rsidRDefault="00BF3D4C">
    <w:pPr>
      <w:pStyle w:val="Stopka"/>
      <w:jc w:val="right"/>
    </w:pPr>
  </w:p>
  <w:p w:rsidR="00BF3D4C" w:rsidRDefault="00BF3D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6E1" w:rsidRDefault="009516E1" w:rsidP="00BF3D4C">
      <w:pPr>
        <w:spacing w:after="0" w:line="240" w:lineRule="auto"/>
      </w:pPr>
      <w:r>
        <w:separator/>
      </w:r>
    </w:p>
  </w:footnote>
  <w:footnote w:type="continuationSeparator" w:id="0">
    <w:p w:rsidR="009516E1" w:rsidRDefault="009516E1" w:rsidP="00BF3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D4C" w:rsidRPr="00BF3D4C" w:rsidRDefault="00BF3D4C" w:rsidP="00BF3D4C">
    <w:pPr>
      <w:pStyle w:val="Nagwek"/>
      <w:jc w:val="right"/>
      <w:rPr>
        <w:sz w:val="20"/>
        <w:szCs w:val="20"/>
      </w:rPr>
    </w:pPr>
    <w:r w:rsidRPr="00BF3D4C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E23"/>
    <w:rsid w:val="000C20D7"/>
    <w:rsid w:val="00156AB0"/>
    <w:rsid w:val="002B592C"/>
    <w:rsid w:val="003E2398"/>
    <w:rsid w:val="00516799"/>
    <w:rsid w:val="00531E23"/>
    <w:rsid w:val="0069037D"/>
    <w:rsid w:val="008D68EE"/>
    <w:rsid w:val="009516E1"/>
    <w:rsid w:val="00B25BB1"/>
    <w:rsid w:val="00BF3D4C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62119"/>
  <w15:chartTrackingRefBased/>
  <w15:docId w15:val="{BBFFDBF8-E9AF-4A2C-93EF-F46F5030B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3D4C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3D4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BF3D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ekstprzypisudolnegoZnak">
    <w:name w:val="Tekst przypisu dolnego Znak"/>
    <w:aliases w:val="Tekst przypisu Znak1,Poznámka Znak,Tekst przypisu Znak Znak Znak1,Tekst przypisu Znak Znak1,Tekst przypisu Znak Znak Znak Znak,Tekst przypisu Znak Znak Znak Znak Znak Znak Znak Znak Znak Znak"/>
    <w:basedOn w:val="Domylnaczcionkaakapitu"/>
    <w:link w:val="Tekstprzypisudolnego"/>
    <w:uiPriority w:val="99"/>
    <w:semiHidden/>
    <w:locked/>
    <w:rsid w:val="00BF3D4C"/>
    <w:rPr>
      <w:rFonts w:eastAsia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Poznámka,Tekst przypisu Znak Znak,Tekst przypisu Znak,Tekst przypisu Znak Znak Znak,Tekst przypisu Znak Znak Znak Znak Znak Znak Znak Znak Znak,Tekst przypisu Znak Znak Znak Znak Znak Znak Znak Znak"/>
    <w:basedOn w:val="Normalny"/>
    <w:link w:val="TekstprzypisudolnegoZnak"/>
    <w:uiPriority w:val="99"/>
    <w:semiHidden/>
    <w:unhideWhenUsed/>
    <w:rsid w:val="00BF3D4C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F3D4C"/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BF3D4C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F3D4C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BF3D4C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BF3D4C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F3D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3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3D4C"/>
  </w:style>
  <w:style w:type="paragraph" w:styleId="Stopka">
    <w:name w:val="footer"/>
    <w:basedOn w:val="Normalny"/>
    <w:link w:val="StopkaZnak"/>
    <w:uiPriority w:val="99"/>
    <w:unhideWhenUsed/>
    <w:rsid w:val="00BF3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3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1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C2382-DFA4-4A70-BC77-EEBA93E23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779</Words>
  <Characters>4676</Characters>
  <Application>Microsoft Office Word</Application>
  <DocSecurity>0</DocSecurity>
  <Lines>38</Lines>
  <Paragraphs>10</Paragraphs>
  <ScaleCrop>false</ScaleCrop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4</cp:revision>
  <dcterms:created xsi:type="dcterms:W3CDTF">2022-02-03T08:42:00Z</dcterms:created>
  <dcterms:modified xsi:type="dcterms:W3CDTF">2022-05-27T12:53:00Z</dcterms:modified>
</cp:coreProperties>
</file>