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1D4" w:rsidRPr="00AC3523" w:rsidRDefault="00B531D4" w:rsidP="00B531D4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531D4" w:rsidRDefault="00B531D4" w:rsidP="00B531D4">
      <w:pPr>
        <w:jc w:val="center"/>
      </w:pPr>
    </w:p>
    <w:p w:rsidR="00B531D4" w:rsidRDefault="00B531D4" w:rsidP="00B531D4">
      <w:pPr>
        <w:jc w:val="center"/>
      </w:pPr>
    </w:p>
    <w:p w:rsidR="00B531D4" w:rsidRDefault="00B531D4" w:rsidP="00B531D4">
      <w:pPr>
        <w:jc w:val="center"/>
      </w:pPr>
      <w:r>
        <w:t>KARTA KURSU (realizowanego w specjalności)</w:t>
      </w:r>
    </w:p>
    <w:p w:rsidR="00B531D4" w:rsidRDefault="00B531D4" w:rsidP="00B531D4">
      <w:pPr>
        <w:jc w:val="center"/>
      </w:pPr>
      <w:r>
        <w:t>Bezpieczeństwo techniczne</w:t>
      </w:r>
    </w:p>
    <w:p w:rsidR="00B531D4" w:rsidRDefault="00B531D4" w:rsidP="00B531D4">
      <w:pPr>
        <w:jc w:val="center"/>
      </w:pPr>
      <w:r>
        <w:t>(nazwa specjalności)</w:t>
      </w:r>
    </w:p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8"/>
          <w:szCs w:val="20"/>
          <w:lang w:eastAsia="pl-PL"/>
        </w:rPr>
      </w:pPr>
    </w:p>
    <w:p w:rsidR="00B531D4" w:rsidRDefault="00B531D4" w:rsidP="00B531D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531D4" w:rsidTr="00B531D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Bezpieczeństwo elektroenergetyczne</w:t>
            </w:r>
          </w:p>
        </w:tc>
      </w:tr>
      <w:tr w:rsidR="00B531D4" w:rsidTr="00B531D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color w:val="353536"/>
                <w:sz w:val="18"/>
                <w:szCs w:val="20"/>
                <w:shd w:val="clear" w:color="auto" w:fill="EDEEF0"/>
              </w:rPr>
            </w:pPr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Energy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security</w:t>
            </w:r>
            <w:proofErr w:type="spellEnd"/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531D4" w:rsidTr="00B531D4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B531D4" w:rsidTr="00B531D4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</w:tc>
      </w:tr>
      <w:tr w:rsidR="00B531D4" w:rsidTr="00B531D4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531D4" w:rsidTr="00B531D4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B531D4" w:rsidRDefault="00B531D4" w:rsidP="00B531D4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przypadkami szeroko pojętego bezpieczeństwa elektroenergetycznego. Na zajęciach omawiane są m.in. tematy dywersyfikacji dostaw surowców energetycznych, produkcji energii we własnym zakresie państwa, niezależności energetycznej. Studenci zostaną zapoznani z przypadkami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lockdown’u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przeciwdziałaniu tego typu zagrożeniom.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Pr="00C76DE0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531D4" w:rsidRPr="00C76DE0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31D4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531D4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531D4" w:rsidRPr="00C76DE0" w:rsidTr="00064740"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0"/>
        <w:gridCol w:w="5008"/>
        <w:gridCol w:w="2256"/>
      </w:tblGrid>
      <w:tr w:rsidR="00B531D4" w:rsidTr="00B531D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  <w:r>
              <w:rPr>
                <w:rFonts w:ascii="Arial" w:hAnsi="Arial" w:cs="Arial"/>
                <w:sz w:val="18"/>
                <w:szCs w:val="20"/>
              </w:rPr>
              <w:t xml:space="preserve">zna najważniejsze pojęcia i terminy stosowane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przepisach oraz dokumentach dotyczących bezpieczeństwa elektroenergetycznego,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 posiada wiedzę dotyczącą dywersyfikacji  dostaw surowców i energii.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531D4" w:rsidTr="00B531D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68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potrafi wyjaśnić znaczenie pojęć i terminów obowiązujących w przepisach i/lub dokumentacji, która jest stosowana w przypadku awarii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elektroenergetycnych</w:t>
            </w:r>
            <w:proofErr w:type="spellEnd"/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wysunąć wnioski, które będą zapobiegać w przyszłości awariom energetycznym.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U05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4913"/>
        <w:gridCol w:w="2302"/>
      </w:tblGrid>
      <w:tr w:rsidR="00B531D4" w:rsidTr="00B531D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umie sformułować i wyrazić w formie pisemnej i/lub ustnej opinie dotyczące zagrożeń, które mogą wynikać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zaistniałej awarii w technice, </w:t>
            </w:r>
          </w:p>
          <w:p w:rsidR="00B531D4" w:rsidRDefault="00B531D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zaistniałej awarii w technice,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531D4" w:rsidTr="00B531D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B531D4" w:rsidTr="00B531D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B531D4" w:rsidTr="00B531D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531D4" w:rsidTr="00B531D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58369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0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Zajęcia prowadzone są w formie wykładu akademickiego. </w:t>
            </w:r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B531D4" w:rsidTr="00B531D4">
        <w:trPr>
          <w:cantSplit/>
          <w:trHeight w:val="1616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B531D4" w:rsidTr="00B531D4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531D4" w:rsidTr="00B531D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B531D4" w:rsidRDefault="00B531D4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>im. KEN w Krakowie.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531D4" w:rsidTr="00B531D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Elektroenergetyka w Polsce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Dostawy energii i surowców do jej produkcji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Dywersyfikacja dostaw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Skutki i wychodzenie z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Lockdown’u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energetycznego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 w:rsidP="0006474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Ustawa o Prawie energetycznym art 3 p. 16</w:t>
            </w:r>
          </w:p>
          <w:p w:rsidR="00B531D4" w:rsidRDefault="00B531D4" w:rsidP="0006474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Branżowe materiały prasowe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48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B531D4" w:rsidTr="00B531D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583699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B531D4" w:rsidTr="00B531D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531D4" w:rsidTr="00B531D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5</w:t>
            </w:r>
          </w:p>
        </w:tc>
      </w:tr>
      <w:tr w:rsidR="00B531D4" w:rsidTr="00B531D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58369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B531D4" w:rsidTr="00B531D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B531D4" w:rsidTr="00B531D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B531D4" w:rsidTr="00B531D4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531D4" w:rsidTr="00B531D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B531D4" w:rsidTr="00B531D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1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rPr>
          <w:sz w:val="22"/>
        </w:rPr>
      </w:pPr>
    </w:p>
    <w:p w:rsidR="00156AB0" w:rsidRPr="00B531D4" w:rsidRDefault="00156AB0">
      <w:pPr>
        <w:rPr>
          <w:sz w:val="22"/>
          <w:szCs w:val="24"/>
        </w:rPr>
      </w:pPr>
    </w:p>
    <w:sectPr w:rsidR="00156AB0" w:rsidRPr="00B5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92C66"/>
    <w:multiLevelType w:val="hybridMultilevel"/>
    <w:tmpl w:val="F1CCA5CC"/>
    <w:lvl w:ilvl="0" w:tplc="26F4DEDA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A9A48CB"/>
    <w:multiLevelType w:val="hybridMultilevel"/>
    <w:tmpl w:val="93105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10"/>
    <w:rsid w:val="00156AB0"/>
    <w:rsid w:val="002B592C"/>
    <w:rsid w:val="00583699"/>
    <w:rsid w:val="0069037D"/>
    <w:rsid w:val="00826010"/>
    <w:rsid w:val="00B25BB1"/>
    <w:rsid w:val="00B531D4"/>
    <w:rsid w:val="00F77A35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672E"/>
  <w15:chartTrackingRefBased/>
  <w15:docId w15:val="{93F6D50F-C2FC-46DB-942A-EB081402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1D4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1D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B531D4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531D4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B531D4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B531D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ord">
    <w:name w:val="word"/>
    <w:rsid w:val="00B531D4"/>
  </w:style>
  <w:style w:type="paragraph" w:customStyle="1" w:styleId="Standard">
    <w:name w:val="Standard"/>
    <w:rsid w:val="00B531D4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524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2022-02-21T14:26:00Z</dcterms:created>
  <dcterms:modified xsi:type="dcterms:W3CDTF">2022-05-27T14:00:00Z</dcterms:modified>
</cp:coreProperties>
</file>