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E4E" w:rsidRPr="00AC3523" w:rsidRDefault="00CF2E4E" w:rsidP="00CF2E4E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CF2E4E" w:rsidRDefault="00CF2E4E" w:rsidP="00CF2E4E">
      <w:pPr>
        <w:jc w:val="center"/>
      </w:pPr>
    </w:p>
    <w:p w:rsidR="00CF2E4E" w:rsidRPr="001F42F0" w:rsidRDefault="00CF2E4E" w:rsidP="00CF2E4E">
      <w:pPr>
        <w:jc w:val="center"/>
        <w:rPr>
          <w:rFonts w:ascii="Arial" w:hAnsi="Arial" w:cs="Arial"/>
        </w:rPr>
      </w:pPr>
    </w:p>
    <w:p w:rsidR="00CF2E4E" w:rsidRPr="001F42F0" w:rsidRDefault="00CF2E4E" w:rsidP="00CF2E4E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KARTA KURSU (realizowanego w specjalności)</w:t>
      </w:r>
    </w:p>
    <w:p w:rsidR="00CF2E4E" w:rsidRPr="001F42F0" w:rsidRDefault="00CF2E4E" w:rsidP="00CF2E4E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Bezpieczeństwo techniczne</w:t>
      </w:r>
    </w:p>
    <w:p w:rsidR="00CF2E4E" w:rsidRPr="001F42F0" w:rsidRDefault="00CF2E4E" w:rsidP="00CF2E4E">
      <w:pPr>
        <w:jc w:val="center"/>
        <w:rPr>
          <w:rFonts w:ascii="Arial" w:hAnsi="Arial" w:cs="Arial"/>
        </w:rPr>
      </w:pPr>
      <w:r w:rsidRPr="001F42F0">
        <w:rPr>
          <w:rFonts w:ascii="Arial" w:hAnsi="Arial" w:cs="Arial"/>
        </w:rPr>
        <w:t>(nazwa specjalności)</w:t>
      </w:r>
    </w:p>
    <w:p w:rsidR="00CF2E4E" w:rsidRDefault="00CF2E4E" w:rsidP="00CF2E4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CF2E4E" w:rsidRDefault="00CF2E4E" w:rsidP="00CF2E4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CF2E4E" w:rsidRDefault="00CF2E4E" w:rsidP="00CF2E4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CF2E4E" w:rsidTr="00CF2E4E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Nieniszczące metody badań materiałów</w:t>
            </w:r>
          </w:p>
        </w:tc>
      </w:tr>
      <w:tr w:rsidR="00CF2E4E" w:rsidRPr="002774BD" w:rsidTr="00CF2E4E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GB"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val="en-GB" w:eastAsia="pl-PL"/>
              </w:rPr>
              <w:t>Non-destructive testing methods for materials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CF2E4E" w:rsidTr="00CF2E4E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inż. Piotr Czaja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CF2E4E" w:rsidTr="00CF2E4E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inż. Piotr Czaja</w:t>
            </w:r>
          </w:p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dr Kamila Kluczewska-Chmielarz</w:t>
            </w:r>
          </w:p>
        </w:tc>
      </w:tr>
      <w:tr w:rsidR="00CF2E4E" w:rsidTr="00CF2E4E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CF2E4E" w:rsidTr="00CF2E4E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CF2E4E" w:rsidRDefault="002774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CF2E4E" w:rsidRDefault="00CF2E4E" w:rsidP="00CF2E4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F2E4E" w:rsidTr="00CF2E4E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Celem kształcenia w zakresie kursu jest zapoznanie studentów z aspektami zarówno teoretycznymi jak </w:t>
            </w:r>
            <w:r>
              <w:rPr>
                <w:rFonts w:ascii="Arial" w:hAnsi="Arial" w:cs="Arial"/>
                <w:sz w:val="18"/>
                <w:szCs w:val="20"/>
              </w:rPr>
              <w:br/>
              <w:t>i przed wszystkim praktycznymi z zakresu badań nieniszczących wykorzystywanych w nauce i technice. Cel nauczania obejmuj</w:t>
            </w:r>
            <w:r w:rsidRPr="00CF2E4E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>
              <w:rPr>
                <w:rFonts w:ascii="Arial" w:hAnsi="Arial" w:cs="Arial"/>
                <w:sz w:val="18"/>
                <w:szCs w:val="20"/>
              </w:rPr>
              <w:t xml:space="preserve"> przede wszystkim szeroko rozumiane aspekty praktycznego wykorzystania badań nieniszczących w różnych gałęziach gospodarki m.in. energetyce, przemyśle petrochemicznym itp. Kurs prowadzony jest w języku polskim</w:t>
            </w:r>
            <w:r>
              <w:rPr>
                <w:rFonts w:ascii="Arial" w:hAnsi="Arial" w:cs="Arial"/>
                <w:sz w:val="22"/>
              </w:rPr>
              <w:t>.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CF2E4E" w:rsidRPr="00C76DE0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CF2E4E" w:rsidRPr="00C76DE0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F2E4E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CF2E4E" w:rsidRPr="00C76DE0" w:rsidRDefault="002774B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</w:tc>
      </w:tr>
      <w:tr w:rsidR="00CF2E4E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F2E4E" w:rsidRPr="00C76DE0" w:rsidRDefault="002774B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F2E4E" w:rsidRPr="00C76DE0" w:rsidTr="00064740">
        <w:tc>
          <w:tcPr>
            <w:tcW w:w="1941" w:type="dxa"/>
            <w:shd w:val="clear" w:color="auto" w:fill="DBE5F1"/>
            <w:vAlign w:val="center"/>
          </w:tcPr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CF2E4E" w:rsidRPr="00C76DE0" w:rsidRDefault="002774B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CF2E4E" w:rsidRPr="00C76DE0" w:rsidRDefault="00CF2E4E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CF2E4E" w:rsidRDefault="00CF2E4E" w:rsidP="00CF2E4E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6"/>
        <w:gridCol w:w="4922"/>
        <w:gridCol w:w="42"/>
        <w:gridCol w:w="2255"/>
      </w:tblGrid>
      <w:tr w:rsidR="00CF2E4E" w:rsidTr="00CF2E4E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F2E4E" w:rsidTr="00CF2E4E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W01 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zna normy obowiązujące w metodach badań nieniszczących,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W02 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posiada ugruntowaną wiedze z zakresu badań nieniszczących,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W03 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posiada ugruntowaną wiedzę dotyczącą przypadków awarii m.in. w przemyśle energetycznym, petrochemicznym.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W02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W04</w:t>
            </w:r>
          </w:p>
        </w:tc>
      </w:tr>
      <w:tr w:rsidR="00CF2E4E" w:rsidTr="00CF2E4E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F2E4E" w:rsidTr="00CF2E4E">
        <w:trPr>
          <w:cantSplit/>
          <w:trHeight w:val="1686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 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zaplanować program badań w oparciu </w:t>
            </w:r>
            <w:r>
              <w:rPr>
                <w:rFonts w:ascii="Arial" w:hAnsi="Arial" w:cs="Arial"/>
                <w:sz w:val="18"/>
                <w:szCs w:val="20"/>
              </w:rPr>
              <w:br/>
              <w:t>o poznane metody badań nieniszczących,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U02 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potrafi dobrać metody badań nieniszczących </w:t>
            </w:r>
            <w:r>
              <w:rPr>
                <w:rFonts w:ascii="Arial" w:hAnsi="Arial" w:cs="Arial"/>
                <w:sz w:val="18"/>
                <w:szCs w:val="20"/>
              </w:rPr>
              <w:br/>
              <w:t>do postawionego problemu,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U03 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umie sporządzić protokół z wykonanych badań.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</w:tr>
      <w:tr w:rsidR="00CF2E4E" w:rsidTr="00CF2E4E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CF2E4E" w:rsidTr="00CF2E4E">
        <w:trPr>
          <w:cantSplit/>
          <w:trHeight w:val="1984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K01 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 sformułować opinie dotyczące zagrożeń, które wynikają ze złego stanu technicznego badanych urządzeń,</w:t>
            </w:r>
          </w:p>
          <w:p w:rsidR="00CF2E4E" w:rsidRDefault="00CF2E4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K02 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umie przewidzieć zarówno skutki społeczne jak </w:t>
            </w:r>
            <w:r>
              <w:rPr>
                <w:rFonts w:ascii="Arial" w:hAnsi="Arial" w:cs="Arial"/>
                <w:sz w:val="18"/>
                <w:szCs w:val="20"/>
              </w:rPr>
              <w:br/>
              <w:t>i środowiskowe prowadzonej działalności,</w:t>
            </w:r>
          </w:p>
          <w:p w:rsidR="00CF2E4E" w:rsidRDefault="00CF2E4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K03 </w:t>
            </w:r>
          </w:p>
          <w:p w:rsidR="00CF2E4E" w:rsidRDefault="00CF2E4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określić zakres i kolejność wykonywanych czynności podczas prowadzonych badań.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CF2E4E" w:rsidRDefault="00CF2E4E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K05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F2E4E" w:rsidTr="00CF2E4E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CF2E4E" w:rsidTr="00CF2E4E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CF2E4E" w:rsidTr="00CF2E4E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CF2E4E" w:rsidTr="00CF2E4E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F2E4E" w:rsidTr="00CF2E4E">
        <w:trPr>
          <w:trHeight w:val="161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prowadzone są w formie wykładów i ćwiczeń laboratoryjnych. Dużą wagę na wykładach przywiązuje się do dyskusji, w której są prezentowane praktyczne zagadnienia realizowane w obszarze badań nieniszczących. Każdy przykład jest omawiany w sposób indywidualny i analizowany bardzo szczegółowo.</w:t>
            </w:r>
          </w:p>
          <w:p w:rsidR="00CF2E4E" w:rsidRDefault="00CF2E4E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 zajęciach laboratoryjnych Studenci wykonują ćwiczenia z zakresu badań nieniszczących. Poznają metody i techniki badań stosowanych przede wszystkim w przemyśle energetycznym, petrochemicznym itp.</w:t>
            </w:r>
          </w:p>
        </w:tc>
      </w:tr>
    </w:tbl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CF2E4E" w:rsidTr="00CF2E4E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CF2E4E" w:rsidTr="00CF2E4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  <w:tr w:rsidR="00CF2E4E" w:rsidTr="00CF2E4E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2774BD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2774BD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CF2E4E" w:rsidRP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</w:tr>
    </w:tbl>
    <w:p w:rsidR="00CF2E4E" w:rsidRDefault="00CF2E4E" w:rsidP="00CF2E4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F2E4E" w:rsidTr="00CF2E4E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CF2E4E" w:rsidRDefault="00CF2E4E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Według regulaminu studiów zatwierdzonego przez Uniwersytet Pedagogicznym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  <w:t xml:space="preserve">im. KEN w Krakowie. W przypadku wykładów Student prezentuje Prowadzącemu opracowane zagadnienie, które na drugich zajęciach zostało zgłoszone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  <w:t>i zaakceptowane przez Prowadzącego. W przypadku zajęć laboratoryjnych Student zobowiązany jest zrealizować i zaliczyć wszystkie ćwiczenia przewidziane w kursie praktycznym.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CF2E4E" w:rsidTr="00CF2E4E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CF2E4E" w:rsidRDefault="00CF2E4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W przypadku nieobecności na ćwiczeniach Student jest zobowiązany do ich odrobienia w terminie ustalonym przez Prowadzącego. Brak zaliczenia ćwiczenia skutkuje niezaliczeniem laboratorium z badań nieniszczących.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F2E4E" w:rsidTr="00CF2E4E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  <w:t>Tematyka wykładów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t>: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1. Wstęp do badań nieniszczących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2. Charakterystyka metod badań nieniszczących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3. Badania wizualne (VT)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4. Metoda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magnetyczno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- proszkowa (MT)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5. Metoda penetracyjna (PT)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6. Badania metalograficzne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7. Badania twardości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8. Metoda prądów wirowych (ET)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9. Metoda ultradźwiękowa (UT)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10. Metoda radiologiczna (RT)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  <w:lang w:eastAsia="en-US"/>
              </w:rPr>
              <w:t>Wykaz ćwiczeń laboratoryjnych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t>: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1. Badania wizualne (VT)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2. Metoda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magnetyczno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- proszkowa (MT)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3. Metoda penetracyjna (PT)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4. Badania metalograficzne</w:t>
            </w:r>
          </w:p>
          <w:p w:rsidR="00CF2E4E" w:rsidRDefault="00CF2E4E">
            <w:pPr>
              <w:pStyle w:val="Tekstdymka1"/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5. Badania twardości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F2E4E" w:rsidTr="00CF2E4E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F2E4E" w:rsidRDefault="00CF2E4E" w:rsidP="00064740">
            <w:pPr>
              <w:numPr>
                <w:ilvl w:val="0"/>
                <w:numId w:val="1"/>
              </w:numPr>
              <w:tabs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A. Lewińska –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Romicka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, Badania nieniszczące. Podstawy defektoskopii, wyd. WNT, Warszawa 2001</w:t>
            </w:r>
          </w:p>
          <w:p w:rsidR="00CF2E4E" w:rsidRDefault="00CF2E4E" w:rsidP="00064740">
            <w:pPr>
              <w:numPr>
                <w:ilvl w:val="0"/>
                <w:numId w:val="1"/>
              </w:numPr>
              <w:tabs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Dobosiewicz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Badania diagnostyczne urządzeń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cieplno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– mechanicznych w energetyce – część I, wyd. Biuro Gamma, Warszawa 1998</w:t>
            </w:r>
          </w:p>
          <w:p w:rsidR="00CF2E4E" w:rsidRDefault="00CF2E4E" w:rsidP="00064740">
            <w:pPr>
              <w:numPr>
                <w:ilvl w:val="0"/>
                <w:numId w:val="1"/>
              </w:numPr>
              <w:tabs>
                <w:tab w:val="num" w:pos="360"/>
              </w:tabs>
              <w:autoSpaceDE w:val="0"/>
              <w:autoSpaceDN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Dobosiewicz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Badania diagnostyczne urządzeń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cieplno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– mechanicznych w energetyce – część II, wyd. Biuro Gamma, Warszawa 1999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CF2E4E" w:rsidTr="00CF2E4E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F2E4E" w:rsidRDefault="00CF2E4E">
            <w:pPr>
              <w:autoSpaceDN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1. P. Mix, Introduction to nondestructive testing. A training guide. Second edition, Willey -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Interscience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, New Jersey 2005 -  w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języku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  <w:lang w:val="en-US"/>
              </w:rPr>
              <w:t>angielskim</w:t>
            </w:r>
            <w:proofErr w:type="spellEnd"/>
          </w:p>
          <w:p w:rsidR="00CF2E4E" w:rsidRDefault="00CF2E4E">
            <w:pPr>
              <w:autoSpaceDN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2. J.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Czuchryj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, S. Sikora, Badania nieniszczące w praktyce spawalniczej, </w:t>
            </w:r>
            <w:hyperlink r:id="rId5" w:history="1">
              <w:r>
                <w:rPr>
                  <w:rStyle w:val="Hipercze"/>
                  <w:rFonts w:ascii="Arial" w:hAnsi="Arial" w:cs="Arial"/>
                  <w:color w:val="444444"/>
                  <w:sz w:val="18"/>
                  <w:szCs w:val="20"/>
                  <w:shd w:val="clear" w:color="auto" w:fill="FFFFFF"/>
                </w:rPr>
                <w:t>Agenda Wydawnicza SIMP</w:t>
              </w:r>
            </w:hyperlink>
            <w:r>
              <w:rPr>
                <w:rFonts w:ascii="Arial" w:hAnsi="Arial" w:cs="Arial"/>
                <w:sz w:val="18"/>
                <w:szCs w:val="20"/>
              </w:rPr>
              <w:t>, Gliwice 2018</w:t>
            </w:r>
          </w:p>
          <w:p w:rsidR="00CF2E4E" w:rsidRDefault="00CF2E4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3. </w:t>
            </w:r>
            <w:hyperlink r:id="rId6" w:history="1">
              <w:r>
                <w:rPr>
                  <w:rStyle w:val="Hipercze"/>
                  <w:rFonts w:ascii="Arial" w:hAnsi="Arial" w:cs="Arial"/>
                  <w:color w:val="000000"/>
                  <w:sz w:val="18"/>
                  <w:szCs w:val="20"/>
                </w:rPr>
                <w:t>www.ndt.net</w:t>
              </w:r>
            </w:hyperlink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(stan na 18.06.2021) -  w języku angielskim</w:t>
            </w:r>
          </w:p>
        </w:tc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CF2E4E" w:rsidTr="00CF2E4E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CF2E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74BD"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CF2E4E" w:rsidTr="00CF2E4E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CF2E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74BD"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CF2E4E" w:rsidTr="00CF2E4E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CF2E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2774BD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CF2E4E" w:rsidTr="00CF2E4E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2774B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CF2E4E" w:rsidTr="00CF2E4E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2774B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CF2E4E" w:rsidTr="00CF2E4E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2774B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CF2E4E" w:rsidTr="00CF2E4E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CF2E4E" w:rsidRPr="002774BD" w:rsidRDefault="00CF2E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F2E4E" w:rsidTr="00CF2E4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2774B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</w:t>
            </w:r>
          </w:p>
        </w:tc>
      </w:tr>
      <w:tr w:rsidR="00CF2E4E" w:rsidTr="00CF2E4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CF2E4E" w:rsidRDefault="00CF2E4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2E4E" w:rsidRPr="002774BD" w:rsidRDefault="002774B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bookmarkStart w:id="0" w:name="_GoBack"/>
        <w:bookmarkEnd w:id="0"/>
      </w:tr>
    </w:tbl>
    <w:p w:rsidR="00CF2E4E" w:rsidRDefault="00CF2E4E" w:rsidP="00CF2E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CF2E4E" w:rsidRDefault="00CF2E4E" w:rsidP="00CF2E4E">
      <w:pPr>
        <w:rPr>
          <w:sz w:val="22"/>
        </w:rPr>
      </w:pPr>
    </w:p>
    <w:p w:rsidR="00CF2E4E" w:rsidRDefault="00CF2E4E" w:rsidP="00CF2E4E">
      <w:pPr>
        <w:rPr>
          <w:sz w:val="22"/>
          <w:szCs w:val="24"/>
        </w:rPr>
      </w:pPr>
      <w:r>
        <w:rPr>
          <w:sz w:val="22"/>
          <w:szCs w:val="24"/>
        </w:rPr>
        <w:br w:type="page"/>
      </w:r>
    </w:p>
    <w:p w:rsidR="00156AB0" w:rsidRDefault="00156AB0"/>
    <w:sectPr w:rsidR="0015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61"/>
    <w:rsid w:val="00156AB0"/>
    <w:rsid w:val="002774BD"/>
    <w:rsid w:val="002B592C"/>
    <w:rsid w:val="00346C61"/>
    <w:rsid w:val="0069037D"/>
    <w:rsid w:val="00B25BB1"/>
    <w:rsid w:val="00CF2E4E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B972A"/>
  <w15:chartTrackingRefBased/>
  <w15:docId w15:val="{63E1567B-EAB3-4CC5-8700-74CBA4692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2E4E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2E4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2E4E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2E4E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Hipercze">
    <w:name w:val="Hyperlink"/>
    <w:uiPriority w:val="99"/>
    <w:semiHidden/>
    <w:unhideWhenUsed/>
    <w:rsid w:val="00CF2E4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CF2E4E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2E4E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CF2E4E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CF2E4E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1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dt.net" TargetMode="External"/><Relationship Id="rId5" Type="http://schemas.openxmlformats.org/officeDocument/2006/relationships/hyperlink" Target="https://www.ksiegarniatechniczna.com.pl/manufacturer/agenda-wydawnicza-sim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843</Words>
  <Characters>5061</Characters>
  <Application>Microsoft Office Word</Application>
  <DocSecurity>0</DocSecurity>
  <Lines>42</Lines>
  <Paragraphs>11</Paragraphs>
  <ScaleCrop>false</ScaleCrop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3</cp:revision>
  <dcterms:created xsi:type="dcterms:W3CDTF">2022-02-21T14:39:00Z</dcterms:created>
  <dcterms:modified xsi:type="dcterms:W3CDTF">2022-03-09T12:17:00Z</dcterms:modified>
</cp:coreProperties>
</file>