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F75" w:rsidRDefault="00523F75" w:rsidP="00523F75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Prorektora ds. Kształcenia Nr RD/Z.0201-2-3/2017</w:t>
      </w:r>
    </w:p>
    <w:p w:rsidR="00523F75" w:rsidRDefault="00523F75">
      <w:pPr>
        <w:pStyle w:val="Heading1"/>
        <w:rPr>
          <w:rFonts w:ascii="Arial" w:hAnsi="Arial" w:cs="Arial"/>
          <w:b/>
          <w:bCs/>
          <w:sz w:val="24"/>
        </w:rPr>
      </w:pPr>
    </w:p>
    <w:p w:rsidR="00240D85" w:rsidRDefault="00240D85">
      <w:pPr>
        <w:pStyle w:val="Heading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240D85" w:rsidRDefault="00240D85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40D85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240D85" w:rsidRDefault="00240D85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240D85" w:rsidRDefault="003E37C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Chemia</w:t>
            </w:r>
          </w:p>
        </w:tc>
      </w:tr>
      <w:tr w:rsidR="00240D85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240D85" w:rsidRDefault="00240D85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240D85" w:rsidRPr="00AE1D18" w:rsidRDefault="003E37C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Chemistry</w:t>
            </w:r>
          </w:p>
        </w:tc>
      </w:tr>
    </w:tbl>
    <w:p w:rsidR="00240D85" w:rsidRDefault="00240D85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240D85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240D85" w:rsidRDefault="00240D85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240D85" w:rsidRDefault="00240D85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240D85" w:rsidRDefault="00240D85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240D85" w:rsidRDefault="003E37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:rsidR="00240D85" w:rsidRDefault="00240D85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240D85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240D85" w:rsidRDefault="00240D85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240D85" w:rsidRDefault="003E37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Waldemar Tejchman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240D85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</w:tbl>
    <w:p w:rsidR="00240D85" w:rsidRDefault="00240D85">
      <w:pPr>
        <w:rPr>
          <w:rFonts w:ascii="Arial" w:hAnsi="Arial" w:cs="Arial"/>
          <w:sz w:val="22"/>
          <w:szCs w:val="16"/>
        </w:rPr>
      </w:pPr>
    </w:p>
    <w:p w:rsidR="00240D85" w:rsidRDefault="00240D85">
      <w:pPr>
        <w:rPr>
          <w:rFonts w:ascii="Arial" w:hAnsi="Arial" w:cs="Arial"/>
          <w:sz w:val="22"/>
          <w:szCs w:val="16"/>
        </w:rPr>
      </w:pPr>
    </w:p>
    <w:p w:rsidR="00240D85" w:rsidRDefault="00240D8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240D85" w:rsidRDefault="00240D8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240D85" w:rsidTr="00ED2E95">
        <w:trPr>
          <w:trHeight w:val="1175"/>
        </w:trPr>
        <w:tc>
          <w:tcPr>
            <w:tcW w:w="9640" w:type="dxa"/>
          </w:tcPr>
          <w:p w:rsidR="00FF7B34" w:rsidRPr="00ED2E95" w:rsidRDefault="00FF7B34" w:rsidP="00FF7B34">
            <w:pPr>
              <w:rPr>
                <w:rFonts w:ascii="Arial" w:hAnsi="Arial" w:cs="Arial"/>
                <w:sz w:val="20"/>
                <w:szCs w:val="20"/>
              </w:rPr>
            </w:pPr>
            <w:r w:rsidRPr="00ED2E95">
              <w:rPr>
                <w:rFonts w:ascii="Arial" w:hAnsi="Arial" w:cs="Arial"/>
                <w:sz w:val="20"/>
                <w:szCs w:val="20"/>
              </w:rPr>
              <w:t>Celem</w:t>
            </w:r>
            <w:r w:rsidR="006B1FC5">
              <w:rPr>
                <w:rFonts w:ascii="Arial" w:hAnsi="Arial" w:cs="Arial"/>
                <w:sz w:val="20"/>
                <w:szCs w:val="20"/>
              </w:rPr>
              <w:t xml:space="preserve"> kursu jest zaznajomienie studentów z podstawowymi procesami chemicznymi w zakresie chemii ogólniej i nieorganicznej oraz chemii organicznej. </w:t>
            </w:r>
            <w:r w:rsidR="00BA359C">
              <w:rPr>
                <w:rFonts w:ascii="Arial" w:hAnsi="Arial" w:cs="Arial"/>
                <w:sz w:val="20"/>
                <w:szCs w:val="20"/>
              </w:rPr>
              <w:t>W trakcie kursu studenci poznają również sposoby określania stężeń substancji</w:t>
            </w:r>
            <w:r w:rsidR="006B4EC8">
              <w:rPr>
                <w:rFonts w:ascii="Arial" w:hAnsi="Arial" w:cs="Arial"/>
                <w:sz w:val="20"/>
                <w:szCs w:val="20"/>
              </w:rPr>
              <w:t xml:space="preserve"> w roztworach wodnych i niewodnych</w:t>
            </w:r>
            <w:r w:rsidR="00BA359C">
              <w:rPr>
                <w:rFonts w:ascii="Arial" w:hAnsi="Arial" w:cs="Arial"/>
                <w:sz w:val="20"/>
                <w:szCs w:val="20"/>
              </w:rPr>
              <w:t>, obliczenia stechiometryczne</w:t>
            </w:r>
            <w:r w:rsidR="006B4EC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A359C">
              <w:rPr>
                <w:rFonts w:ascii="Arial" w:hAnsi="Arial" w:cs="Arial"/>
                <w:sz w:val="20"/>
                <w:szCs w:val="20"/>
              </w:rPr>
              <w:t xml:space="preserve">podstawy </w:t>
            </w:r>
            <w:r w:rsidR="006B4EC8">
              <w:rPr>
                <w:rFonts w:ascii="Arial" w:hAnsi="Arial" w:cs="Arial"/>
                <w:sz w:val="20"/>
                <w:szCs w:val="20"/>
              </w:rPr>
              <w:t xml:space="preserve">obliczeń dotyczących pH roztworów </w:t>
            </w:r>
            <w:r w:rsidR="006B4EC8" w:rsidRPr="006B4EC8">
              <w:rPr>
                <w:rFonts w:ascii="Arial" w:hAnsi="Arial" w:cs="Arial"/>
                <w:sz w:val="20"/>
                <w:szCs w:val="20"/>
              </w:rPr>
              <w:t>oraz</w:t>
            </w:r>
            <w:r w:rsidR="006B4EC8">
              <w:rPr>
                <w:rFonts w:ascii="Arial" w:hAnsi="Arial" w:cs="Arial"/>
                <w:sz w:val="20"/>
                <w:szCs w:val="20"/>
              </w:rPr>
              <w:t xml:space="preserve"> podstawy obliczeń z zakresu elektrochemii.</w:t>
            </w:r>
          </w:p>
          <w:p w:rsidR="00240D85" w:rsidRDefault="00FF7B34" w:rsidP="00FF7B34">
            <w:pPr>
              <w:rPr>
                <w:rFonts w:ascii="Arial" w:hAnsi="Arial" w:cs="Arial"/>
                <w:sz w:val="22"/>
                <w:szCs w:val="16"/>
              </w:rPr>
            </w:pPr>
            <w:r w:rsidRPr="00ED2E95">
              <w:rPr>
                <w:rFonts w:ascii="Arial" w:hAnsi="Arial" w:cs="Arial"/>
                <w:sz w:val="20"/>
                <w:szCs w:val="20"/>
              </w:rPr>
              <w:t>Kurs prowadzony jest w języku polskim.</w:t>
            </w:r>
          </w:p>
        </w:tc>
      </w:tr>
    </w:tbl>
    <w:p w:rsidR="00240D85" w:rsidRDefault="00240D85">
      <w:pPr>
        <w:rPr>
          <w:rFonts w:ascii="Arial" w:hAnsi="Arial" w:cs="Arial"/>
          <w:sz w:val="22"/>
          <w:szCs w:val="16"/>
        </w:rPr>
      </w:pPr>
    </w:p>
    <w:p w:rsidR="00240D85" w:rsidRDefault="00240D85">
      <w:pPr>
        <w:rPr>
          <w:rFonts w:ascii="Arial" w:hAnsi="Arial" w:cs="Arial"/>
          <w:sz w:val="22"/>
          <w:szCs w:val="16"/>
        </w:rPr>
      </w:pPr>
    </w:p>
    <w:p w:rsidR="00240D85" w:rsidRDefault="00240D8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240D85" w:rsidRDefault="00240D8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40D85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240D85" w:rsidRDefault="00240D8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240D85" w:rsidRPr="00ED2E95" w:rsidRDefault="006B4EC8" w:rsidP="00D34E4A">
            <w:pPr>
              <w:autoSpaceDE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Student p</w:t>
            </w:r>
            <w:r w:rsidR="00240D85" w:rsidRPr="00ED2E95">
              <w:rPr>
                <w:rFonts w:ascii="Arial" w:hAnsi="Arial" w:cs="Arial"/>
                <w:sz w:val="20"/>
                <w:szCs w:val="16"/>
              </w:rPr>
              <w:t>osiada wiedzę z zakresu</w:t>
            </w:r>
            <w:r>
              <w:rPr>
                <w:rFonts w:ascii="Arial" w:hAnsi="Arial" w:cs="Arial"/>
                <w:sz w:val="20"/>
                <w:szCs w:val="16"/>
              </w:rPr>
              <w:t xml:space="preserve"> chemii, matem</w:t>
            </w:r>
            <w:r w:rsidR="00D34E4A">
              <w:rPr>
                <w:rFonts w:ascii="Arial" w:hAnsi="Arial" w:cs="Arial"/>
                <w:sz w:val="20"/>
                <w:szCs w:val="16"/>
              </w:rPr>
              <w:t>a</w:t>
            </w:r>
            <w:r>
              <w:rPr>
                <w:rFonts w:ascii="Arial" w:hAnsi="Arial" w:cs="Arial"/>
                <w:sz w:val="20"/>
                <w:szCs w:val="16"/>
              </w:rPr>
              <w:t xml:space="preserve">tyki i fizyki </w:t>
            </w:r>
            <w:r w:rsidR="00D34E4A">
              <w:rPr>
                <w:rFonts w:ascii="Arial" w:hAnsi="Arial" w:cs="Arial"/>
                <w:sz w:val="20"/>
                <w:szCs w:val="16"/>
              </w:rPr>
              <w:t>w zakresie obowiązującym w liceum ogólnokształcącym.</w:t>
            </w:r>
          </w:p>
        </w:tc>
      </w:tr>
      <w:tr w:rsidR="00240D85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240D85" w:rsidRDefault="00240D8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240D85" w:rsidRPr="00ED2E95" w:rsidRDefault="00D34E4A" w:rsidP="00FE0BD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Student potrafi uzgadniać współczynniki w równaniach reakcji chemicznych oraz wykonywać proste obliczenia z wykorzystaniem mas molowych związków chemicznych. </w:t>
            </w:r>
          </w:p>
        </w:tc>
      </w:tr>
      <w:tr w:rsidR="00240D85">
        <w:tc>
          <w:tcPr>
            <w:tcW w:w="1941" w:type="dxa"/>
            <w:shd w:val="clear" w:color="auto" w:fill="DBE5F1"/>
            <w:vAlign w:val="center"/>
          </w:tcPr>
          <w:p w:rsidR="00240D85" w:rsidRDefault="00240D85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240D85" w:rsidRPr="00ED2E95" w:rsidRDefault="00E24EAC" w:rsidP="00A812DB">
            <w:pPr>
              <w:autoSpaceDE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Matematyka.</w:t>
            </w:r>
          </w:p>
        </w:tc>
      </w:tr>
    </w:tbl>
    <w:p w:rsidR="00240D85" w:rsidRDefault="00240D85">
      <w:pPr>
        <w:rPr>
          <w:rFonts w:ascii="Arial" w:hAnsi="Arial" w:cs="Arial"/>
          <w:sz w:val="22"/>
          <w:szCs w:val="14"/>
        </w:rPr>
      </w:pPr>
    </w:p>
    <w:p w:rsidR="00240D85" w:rsidRDefault="00240D85">
      <w:pPr>
        <w:rPr>
          <w:rFonts w:ascii="Arial" w:hAnsi="Arial" w:cs="Arial"/>
          <w:sz w:val="22"/>
          <w:szCs w:val="14"/>
        </w:rPr>
      </w:pPr>
    </w:p>
    <w:p w:rsidR="00240D85" w:rsidRDefault="00240D8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240D85" w:rsidRDefault="00240D8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240D85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240D85" w:rsidRDefault="00240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240D85" w:rsidRDefault="00240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240D85" w:rsidRDefault="00240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40D85" w:rsidTr="00ED2E95">
        <w:trPr>
          <w:cantSplit/>
          <w:trHeight w:val="1507"/>
        </w:trPr>
        <w:tc>
          <w:tcPr>
            <w:tcW w:w="1979" w:type="dxa"/>
            <w:vMerge/>
          </w:tcPr>
          <w:p w:rsidR="00240D85" w:rsidRDefault="00240D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240D85" w:rsidRDefault="00240D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W01, </w:t>
            </w:r>
            <w:r w:rsidR="007D57B3">
              <w:rPr>
                <w:rFonts w:ascii="Arial" w:hAnsi="Arial" w:cs="Arial"/>
                <w:sz w:val="20"/>
                <w:szCs w:val="20"/>
              </w:rPr>
              <w:t>posiada podstawową wiedzę z zakresu chemii ogólnej i nieorganicznej oraz chemii organicznej.</w:t>
            </w:r>
          </w:p>
          <w:p w:rsidR="00240D85" w:rsidRDefault="00ED2E95" w:rsidP="007D57B3">
            <w:pPr>
              <w:rPr>
                <w:rFonts w:ascii="Arial" w:hAnsi="Arial" w:cs="Arial"/>
                <w:sz w:val="20"/>
                <w:szCs w:val="20"/>
              </w:rPr>
            </w:pPr>
            <w:r w:rsidRPr="00ED2E95">
              <w:rPr>
                <w:rFonts w:ascii="Arial" w:hAnsi="Arial" w:cs="Arial"/>
                <w:sz w:val="20"/>
                <w:szCs w:val="20"/>
              </w:rPr>
              <w:t>W02, zna</w:t>
            </w:r>
            <w:r w:rsidR="007D57B3">
              <w:rPr>
                <w:rFonts w:ascii="Arial" w:hAnsi="Arial" w:cs="Arial"/>
                <w:sz w:val="20"/>
                <w:szCs w:val="20"/>
              </w:rPr>
              <w:t xml:space="preserve"> podstawymetod analitycznych stosowanych w chemii. </w:t>
            </w:r>
          </w:p>
          <w:p w:rsidR="00E5123C" w:rsidRDefault="00E5123C" w:rsidP="007D57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W03, zna zagrożenia wynikające ze stosowania substancji chemicznych w przemyśle oraz w życiu codziennym.</w:t>
            </w:r>
          </w:p>
        </w:tc>
        <w:tc>
          <w:tcPr>
            <w:tcW w:w="2365" w:type="dxa"/>
          </w:tcPr>
          <w:p w:rsidR="00240D85" w:rsidRDefault="007D57B3" w:rsidP="00A812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K_W01</w:t>
            </w:r>
          </w:p>
          <w:p w:rsidR="00240D85" w:rsidRDefault="00240D85">
            <w:pPr>
              <w:rPr>
                <w:rFonts w:ascii="Arial" w:hAnsi="Arial" w:cs="Arial"/>
                <w:sz w:val="20"/>
                <w:szCs w:val="20"/>
              </w:rPr>
            </w:pPr>
          </w:p>
          <w:p w:rsidR="00ED2E95" w:rsidRDefault="00ED2E95">
            <w:pPr>
              <w:rPr>
                <w:rFonts w:ascii="Arial" w:hAnsi="Arial" w:cs="Arial"/>
                <w:sz w:val="20"/>
                <w:szCs w:val="20"/>
              </w:rPr>
            </w:pPr>
          </w:p>
          <w:p w:rsidR="00ED2E95" w:rsidRDefault="007D57B3" w:rsidP="00ED2E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K_W04</w:t>
            </w:r>
          </w:p>
          <w:p w:rsidR="00E5123C" w:rsidRDefault="00E5123C" w:rsidP="00ED2E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5123C" w:rsidRDefault="00E5123C" w:rsidP="00ED2E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K_W16</w:t>
            </w:r>
          </w:p>
          <w:p w:rsidR="00ED2E95" w:rsidRDefault="00ED2E9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40D85" w:rsidRDefault="00240D85">
      <w:pPr>
        <w:rPr>
          <w:rFonts w:ascii="Arial" w:hAnsi="Arial" w:cs="Arial"/>
          <w:sz w:val="22"/>
          <w:szCs w:val="16"/>
        </w:rPr>
      </w:pPr>
    </w:p>
    <w:p w:rsidR="001F3AB4" w:rsidRDefault="001F3AB4">
      <w:pPr>
        <w:rPr>
          <w:rFonts w:ascii="Arial" w:hAnsi="Arial" w:cs="Arial"/>
          <w:sz w:val="22"/>
          <w:szCs w:val="16"/>
        </w:rPr>
      </w:pPr>
    </w:p>
    <w:p w:rsidR="001F3AB4" w:rsidRDefault="001F3AB4">
      <w:pPr>
        <w:rPr>
          <w:rFonts w:ascii="Arial" w:hAnsi="Arial" w:cs="Arial"/>
          <w:sz w:val="22"/>
          <w:szCs w:val="16"/>
        </w:rPr>
      </w:pPr>
    </w:p>
    <w:p w:rsidR="001F3AB4" w:rsidRDefault="001F3AB4">
      <w:pPr>
        <w:rPr>
          <w:rFonts w:ascii="Arial" w:hAnsi="Arial" w:cs="Arial"/>
          <w:sz w:val="22"/>
          <w:szCs w:val="16"/>
        </w:rPr>
      </w:pPr>
    </w:p>
    <w:p w:rsidR="001F3AB4" w:rsidRDefault="001F3AB4">
      <w:pPr>
        <w:rPr>
          <w:rFonts w:ascii="Arial" w:hAnsi="Arial" w:cs="Arial"/>
          <w:sz w:val="22"/>
          <w:szCs w:val="16"/>
        </w:rPr>
      </w:pPr>
    </w:p>
    <w:p w:rsidR="001F3AB4" w:rsidRDefault="001F3AB4">
      <w:pPr>
        <w:rPr>
          <w:rFonts w:ascii="Arial" w:hAnsi="Arial" w:cs="Arial"/>
          <w:sz w:val="22"/>
          <w:szCs w:val="16"/>
        </w:rPr>
      </w:pPr>
    </w:p>
    <w:p w:rsidR="001F3AB4" w:rsidRDefault="001F3AB4">
      <w:pPr>
        <w:rPr>
          <w:rFonts w:ascii="Arial" w:hAnsi="Arial" w:cs="Arial"/>
          <w:sz w:val="22"/>
          <w:szCs w:val="16"/>
        </w:rPr>
      </w:pPr>
    </w:p>
    <w:p w:rsidR="001F3AB4" w:rsidRDefault="001F3AB4">
      <w:pPr>
        <w:rPr>
          <w:rFonts w:ascii="Arial" w:hAnsi="Arial" w:cs="Arial"/>
          <w:sz w:val="22"/>
          <w:szCs w:val="16"/>
        </w:rPr>
      </w:pPr>
    </w:p>
    <w:p w:rsidR="001F3AB4" w:rsidRDefault="001F3AB4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40D85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240D85" w:rsidRDefault="00240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240D85" w:rsidRDefault="00240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240D85" w:rsidRDefault="00240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40D85" w:rsidTr="00EC244C">
        <w:trPr>
          <w:cantSplit/>
          <w:trHeight w:val="2013"/>
        </w:trPr>
        <w:tc>
          <w:tcPr>
            <w:tcW w:w="1985" w:type="dxa"/>
            <w:vMerge/>
          </w:tcPr>
          <w:p w:rsidR="00240D85" w:rsidRDefault="00240D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ED2E95" w:rsidRPr="00ED2E95" w:rsidRDefault="00ED2E95" w:rsidP="00ED2E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  <w:r w:rsidRPr="00ED2E95">
              <w:rPr>
                <w:rFonts w:ascii="Arial" w:hAnsi="Arial" w:cs="Arial"/>
                <w:sz w:val="20"/>
                <w:szCs w:val="20"/>
              </w:rPr>
              <w:t>,</w:t>
            </w:r>
            <w:r w:rsidR="00F86465">
              <w:rPr>
                <w:rFonts w:ascii="Arial" w:hAnsi="Arial" w:cs="Arial"/>
                <w:sz w:val="20"/>
                <w:szCs w:val="20"/>
              </w:rPr>
              <w:t xml:space="preserve"> umie wykorzystać posiadaną wiedzę chemiczną do rozwiązywania problemów interdyscyplinarnych</w:t>
            </w:r>
            <w:r w:rsidRPr="00ED2E9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D2E95" w:rsidRDefault="00ED2E95" w:rsidP="00ED2E95">
            <w:pPr>
              <w:rPr>
                <w:rFonts w:ascii="Arial" w:hAnsi="Arial" w:cs="Arial"/>
                <w:sz w:val="20"/>
                <w:szCs w:val="20"/>
              </w:rPr>
            </w:pPr>
          </w:p>
          <w:p w:rsidR="001B4330" w:rsidRDefault="00ED2E95" w:rsidP="00EC244C">
            <w:pPr>
              <w:rPr>
                <w:rFonts w:ascii="Arial" w:hAnsi="Arial" w:cs="Arial"/>
                <w:sz w:val="20"/>
                <w:szCs w:val="20"/>
              </w:rPr>
            </w:pPr>
            <w:r w:rsidRPr="00ED2E95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D2E95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86465">
              <w:rPr>
                <w:rFonts w:ascii="Arial" w:hAnsi="Arial" w:cs="Arial"/>
                <w:sz w:val="20"/>
                <w:szCs w:val="20"/>
              </w:rPr>
              <w:t>umie zidentyfikować szkodliwe czynniki chemiczne stosowane w przemyśle oraz</w:t>
            </w:r>
            <w:r w:rsidR="001B4330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="00F86465">
              <w:rPr>
                <w:rFonts w:ascii="Arial" w:hAnsi="Arial" w:cs="Arial"/>
                <w:sz w:val="20"/>
                <w:szCs w:val="20"/>
              </w:rPr>
              <w:t xml:space="preserve"> życiu codziennym. </w:t>
            </w:r>
          </w:p>
          <w:p w:rsidR="001B4330" w:rsidRDefault="001B4330" w:rsidP="00EC244C">
            <w:pPr>
              <w:rPr>
                <w:rFonts w:ascii="Arial" w:hAnsi="Arial" w:cs="Arial"/>
                <w:sz w:val="20"/>
                <w:szCs w:val="20"/>
              </w:rPr>
            </w:pPr>
          </w:p>
          <w:p w:rsidR="001B4330" w:rsidRDefault="001B4330" w:rsidP="00EC244C">
            <w:pPr>
              <w:rPr>
                <w:rFonts w:ascii="Arial" w:hAnsi="Arial" w:cs="Arial"/>
                <w:sz w:val="20"/>
                <w:szCs w:val="20"/>
              </w:rPr>
            </w:pPr>
          </w:p>
          <w:p w:rsidR="00240D85" w:rsidRDefault="001B4330" w:rsidP="001B43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U03, potrafi dobrać do zastosowań technicznych materiały o odpowiednich właściwościach chemicznych. </w:t>
            </w:r>
          </w:p>
        </w:tc>
        <w:tc>
          <w:tcPr>
            <w:tcW w:w="2410" w:type="dxa"/>
          </w:tcPr>
          <w:p w:rsidR="00240D85" w:rsidRDefault="001B4330" w:rsidP="001F3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</w:t>
            </w:r>
            <w:r w:rsidR="001F3AB4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1F3AB4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1F3AB4" w:rsidRDefault="001F3AB4" w:rsidP="001F3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3AB4" w:rsidRDefault="001F3AB4" w:rsidP="001F3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3AB4" w:rsidRDefault="001B4330" w:rsidP="001F3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K_U02</w:t>
            </w:r>
          </w:p>
          <w:p w:rsidR="001F3AB4" w:rsidRDefault="001F3AB4" w:rsidP="001F3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B4330" w:rsidRDefault="001B4330" w:rsidP="001F3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B4330" w:rsidRDefault="001B4330" w:rsidP="001F3A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3AB4" w:rsidRDefault="001B4330" w:rsidP="001B43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K_U11</w:t>
            </w:r>
          </w:p>
        </w:tc>
      </w:tr>
    </w:tbl>
    <w:p w:rsidR="00240D85" w:rsidRDefault="00240D85">
      <w:pPr>
        <w:rPr>
          <w:rFonts w:ascii="Arial" w:hAnsi="Arial" w:cs="Arial"/>
          <w:sz w:val="22"/>
          <w:szCs w:val="16"/>
        </w:rPr>
      </w:pPr>
    </w:p>
    <w:p w:rsidR="00240D85" w:rsidRDefault="00240D85">
      <w:pPr>
        <w:rPr>
          <w:rFonts w:ascii="Arial" w:hAnsi="Arial" w:cs="Arial"/>
          <w:sz w:val="22"/>
          <w:szCs w:val="16"/>
        </w:rPr>
      </w:pPr>
    </w:p>
    <w:p w:rsidR="00240D85" w:rsidRDefault="00240D85">
      <w:pPr>
        <w:rPr>
          <w:rFonts w:ascii="Arial" w:hAnsi="Arial" w:cs="Arial"/>
          <w:sz w:val="22"/>
          <w:szCs w:val="16"/>
        </w:rPr>
      </w:pPr>
    </w:p>
    <w:p w:rsidR="00240D85" w:rsidRDefault="00240D8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40D85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240D85" w:rsidRDefault="00240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240D85" w:rsidRDefault="00240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240D85" w:rsidRDefault="00240D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40D85" w:rsidTr="00232DCC">
        <w:trPr>
          <w:cantSplit/>
          <w:trHeight w:val="1501"/>
        </w:trPr>
        <w:tc>
          <w:tcPr>
            <w:tcW w:w="1985" w:type="dxa"/>
            <w:vMerge/>
          </w:tcPr>
          <w:p w:rsidR="00240D85" w:rsidRDefault="00240D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232DCC" w:rsidRDefault="00232DCC" w:rsidP="00232D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K01, </w:t>
            </w:r>
            <w:r w:rsidR="00DD7D3F">
              <w:rPr>
                <w:rFonts w:ascii="Arial" w:hAnsi="Arial" w:cs="Arial"/>
                <w:sz w:val="20"/>
                <w:szCs w:val="20"/>
              </w:rPr>
              <w:t xml:space="preserve">stale podnosi swoje kompetencje zawodowe  </w:t>
            </w:r>
          </w:p>
          <w:p w:rsidR="00DD7D3F" w:rsidRPr="00232DCC" w:rsidRDefault="00DD7D3F" w:rsidP="00232DC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2DCC" w:rsidRDefault="00232DCC">
            <w:pPr>
              <w:rPr>
                <w:rFonts w:ascii="Arial" w:hAnsi="Arial" w:cs="Arial"/>
                <w:sz w:val="20"/>
                <w:szCs w:val="20"/>
              </w:rPr>
            </w:pPr>
            <w:r w:rsidRPr="00232DCC">
              <w:rPr>
                <w:rFonts w:ascii="Arial" w:hAnsi="Arial" w:cs="Arial"/>
                <w:sz w:val="20"/>
                <w:szCs w:val="20"/>
              </w:rPr>
              <w:t>K0</w:t>
            </w:r>
            <w:r w:rsidR="001B4ADE">
              <w:rPr>
                <w:rFonts w:ascii="Arial" w:hAnsi="Arial" w:cs="Arial"/>
                <w:sz w:val="20"/>
                <w:szCs w:val="20"/>
              </w:rPr>
              <w:t>2</w:t>
            </w:r>
            <w:r w:rsidRPr="00232DCC">
              <w:rPr>
                <w:rFonts w:ascii="Arial" w:hAnsi="Arial" w:cs="Arial"/>
                <w:sz w:val="20"/>
                <w:szCs w:val="20"/>
              </w:rPr>
              <w:t xml:space="preserve">, swoje zadania </w:t>
            </w:r>
            <w:r w:rsidR="00DD7D3F" w:rsidRPr="00232DCC">
              <w:rPr>
                <w:rFonts w:ascii="Arial" w:hAnsi="Arial" w:cs="Arial"/>
                <w:sz w:val="20"/>
                <w:szCs w:val="20"/>
              </w:rPr>
              <w:t xml:space="preserve">wykonuje </w:t>
            </w:r>
            <w:r w:rsidRPr="00232DCC">
              <w:rPr>
                <w:rFonts w:ascii="Arial" w:hAnsi="Arial" w:cs="Arial"/>
                <w:sz w:val="20"/>
                <w:szCs w:val="20"/>
              </w:rPr>
              <w:t>w sposób profesjonalny</w:t>
            </w:r>
          </w:p>
          <w:p w:rsidR="00232DCC" w:rsidRDefault="00232DCC">
            <w:pPr>
              <w:rPr>
                <w:rFonts w:ascii="Arial" w:hAnsi="Arial" w:cs="Arial"/>
                <w:sz w:val="20"/>
                <w:szCs w:val="20"/>
              </w:rPr>
            </w:pPr>
          </w:p>
          <w:p w:rsidR="00240D85" w:rsidRDefault="00232DCC" w:rsidP="004F5F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1B4ADE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, określa priorytety służące realizacji </w:t>
            </w:r>
            <w:r w:rsidR="004F5F42">
              <w:rPr>
                <w:rFonts w:ascii="Arial" w:hAnsi="Arial" w:cs="Arial"/>
                <w:sz w:val="20"/>
                <w:szCs w:val="20"/>
              </w:rPr>
              <w:t xml:space="preserve">założonych celów z uwzględnieniem ochrony środowiska naturalnego </w:t>
            </w:r>
          </w:p>
        </w:tc>
        <w:tc>
          <w:tcPr>
            <w:tcW w:w="2410" w:type="dxa"/>
          </w:tcPr>
          <w:p w:rsidR="00240D85" w:rsidRDefault="00232DCC" w:rsidP="00232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232DCC" w:rsidRDefault="00232DCC" w:rsidP="00232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2DCC" w:rsidRDefault="00232DCC" w:rsidP="00232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2DCC" w:rsidRDefault="00232DCC" w:rsidP="00232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  <w:p w:rsidR="00232DCC" w:rsidRDefault="00232DCC" w:rsidP="00232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2DCC" w:rsidRDefault="004F5F42" w:rsidP="00232D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</w:tr>
    </w:tbl>
    <w:p w:rsidR="00240D85" w:rsidRDefault="00240D85">
      <w:pPr>
        <w:rPr>
          <w:rFonts w:ascii="Arial" w:hAnsi="Arial" w:cs="Arial"/>
          <w:sz w:val="22"/>
          <w:szCs w:val="16"/>
        </w:rPr>
      </w:pPr>
    </w:p>
    <w:p w:rsidR="00240D85" w:rsidRDefault="00240D85">
      <w:pPr>
        <w:rPr>
          <w:rFonts w:ascii="Arial" w:hAnsi="Arial" w:cs="Arial"/>
          <w:sz w:val="22"/>
          <w:szCs w:val="16"/>
        </w:rPr>
      </w:pPr>
    </w:p>
    <w:p w:rsidR="00240D85" w:rsidRDefault="00240D85">
      <w:pPr>
        <w:rPr>
          <w:rFonts w:ascii="Arial" w:hAnsi="Arial" w:cs="Arial"/>
          <w:sz w:val="22"/>
          <w:szCs w:val="16"/>
        </w:rPr>
      </w:pPr>
    </w:p>
    <w:p w:rsidR="00240D85" w:rsidRDefault="00240D85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240D85">
        <w:trPr>
          <w:cantSplit/>
          <w:trHeight w:hRule="exact" w:val="424"/>
        </w:trPr>
        <w:tc>
          <w:tcPr>
            <w:tcW w:w="9640" w:type="dxa"/>
            <w:gridSpan w:val="8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40D85" w:rsidRDefault="00240D85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240D85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240D85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240D85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240D85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40D85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232DCC" w:rsidTr="0047546F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232DCC" w:rsidRDefault="00232D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232DCC" w:rsidRDefault="00232D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2DCC" w:rsidRDefault="00232D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177" w:type="dxa"/>
            <w:vAlign w:val="center"/>
          </w:tcPr>
          <w:p w:rsidR="00232DCC" w:rsidRDefault="00232D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1103" w:type="dxa"/>
            <w:vAlign w:val="center"/>
          </w:tcPr>
          <w:p w:rsidR="00232DCC" w:rsidRDefault="00232D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134" w:type="dxa"/>
            <w:vAlign w:val="center"/>
          </w:tcPr>
          <w:p w:rsidR="00232DCC" w:rsidRDefault="00232D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134" w:type="dxa"/>
            <w:vAlign w:val="center"/>
          </w:tcPr>
          <w:p w:rsidR="00232DCC" w:rsidRDefault="00232D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1134" w:type="dxa"/>
            <w:vAlign w:val="center"/>
          </w:tcPr>
          <w:p w:rsidR="00232DCC" w:rsidRDefault="00232D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240D85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240D85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240D85" w:rsidRDefault="00523F75" w:rsidP="004F5F4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40D85" w:rsidRDefault="00523F75" w:rsidP="00523F7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40D85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Align w:val="center"/>
          </w:tcPr>
          <w:p w:rsidR="00240D85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0D85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0D85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0D85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40D85" w:rsidRDefault="00240D85">
      <w:pPr>
        <w:pStyle w:val="Zawartotabeli"/>
        <w:rPr>
          <w:rFonts w:ascii="Arial" w:hAnsi="Arial" w:cs="Arial"/>
          <w:sz w:val="22"/>
          <w:szCs w:val="16"/>
        </w:rPr>
      </w:pPr>
    </w:p>
    <w:p w:rsidR="00240D85" w:rsidRDefault="00240D85">
      <w:pPr>
        <w:pStyle w:val="Zawartotabeli"/>
        <w:rPr>
          <w:rFonts w:ascii="Arial" w:hAnsi="Arial" w:cs="Arial"/>
          <w:sz w:val="22"/>
          <w:szCs w:val="16"/>
        </w:rPr>
      </w:pPr>
    </w:p>
    <w:p w:rsidR="00240D85" w:rsidRDefault="00240D85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240D85" w:rsidRDefault="00240D8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40D85" w:rsidTr="002C3530">
        <w:trPr>
          <w:trHeight w:val="976"/>
        </w:trPr>
        <w:tc>
          <w:tcPr>
            <w:tcW w:w="9622" w:type="dxa"/>
          </w:tcPr>
          <w:p w:rsidR="00240D85" w:rsidRDefault="000E6558" w:rsidP="00BF3A96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0E6558">
              <w:rPr>
                <w:rFonts w:ascii="Arial" w:hAnsi="Arial" w:cs="Arial"/>
                <w:sz w:val="20"/>
                <w:szCs w:val="16"/>
              </w:rPr>
              <w:t>Zajęcia prowadzone są formie</w:t>
            </w:r>
            <w:r w:rsidR="00FB18BF">
              <w:rPr>
                <w:rFonts w:ascii="Arial" w:hAnsi="Arial" w:cs="Arial"/>
                <w:sz w:val="20"/>
                <w:szCs w:val="16"/>
              </w:rPr>
              <w:t xml:space="preserve"> wykładów oraz </w:t>
            </w:r>
            <w:r w:rsidRPr="000E6558">
              <w:rPr>
                <w:rFonts w:ascii="Arial" w:hAnsi="Arial" w:cs="Arial"/>
                <w:sz w:val="20"/>
                <w:szCs w:val="16"/>
              </w:rPr>
              <w:t xml:space="preserve"> ćwiczeń </w:t>
            </w:r>
            <w:r w:rsidR="00FB18BF">
              <w:rPr>
                <w:rFonts w:ascii="Arial" w:hAnsi="Arial" w:cs="Arial"/>
                <w:sz w:val="20"/>
                <w:szCs w:val="16"/>
              </w:rPr>
              <w:t xml:space="preserve">audytoryjnych. Podczas ćwiczeń audytoryjnych studenci rozwiązują zadania obliczeniowe oraz przygotowują wstępne projekty na zadane tematy. Obliczenia są wykonywane samodzielnie przez </w:t>
            </w:r>
            <w:r w:rsidR="00BF3A96">
              <w:rPr>
                <w:rFonts w:ascii="Arial" w:hAnsi="Arial" w:cs="Arial"/>
                <w:sz w:val="20"/>
                <w:szCs w:val="16"/>
              </w:rPr>
              <w:t xml:space="preserve">studentów pod nadzorem osoby prowadzącej zajęcia. </w:t>
            </w:r>
          </w:p>
        </w:tc>
      </w:tr>
    </w:tbl>
    <w:p w:rsidR="002C3530" w:rsidRDefault="002C3530">
      <w:pPr>
        <w:pStyle w:val="Zawartotabeli"/>
        <w:rPr>
          <w:rFonts w:ascii="Arial" w:hAnsi="Arial" w:cs="Arial"/>
          <w:sz w:val="22"/>
          <w:szCs w:val="16"/>
        </w:rPr>
      </w:pPr>
    </w:p>
    <w:p w:rsidR="002C3530" w:rsidRDefault="002C3530">
      <w:pPr>
        <w:pStyle w:val="Zawartotabeli"/>
        <w:rPr>
          <w:rFonts w:ascii="Arial" w:hAnsi="Arial" w:cs="Arial"/>
          <w:sz w:val="22"/>
          <w:szCs w:val="16"/>
        </w:rPr>
      </w:pPr>
    </w:p>
    <w:p w:rsidR="002C3530" w:rsidRDefault="002C3530">
      <w:pPr>
        <w:pStyle w:val="Zawartotabeli"/>
        <w:rPr>
          <w:rFonts w:ascii="Arial" w:hAnsi="Arial" w:cs="Arial"/>
          <w:sz w:val="22"/>
          <w:szCs w:val="16"/>
        </w:rPr>
      </w:pPr>
    </w:p>
    <w:p w:rsidR="002C3530" w:rsidRDefault="002C3530">
      <w:pPr>
        <w:pStyle w:val="Zawartotabeli"/>
        <w:rPr>
          <w:rFonts w:ascii="Arial" w:hAnsi="Arial" w:cs="Arial"/>
          <w:sz w:val="22"/>
          <w:szCs w:val="16"/>
        </w:rPr>
      </w:pPr>
    </w:p>
    <w:p w:rsidR="002C3530" w:rsidRDefault="002C3530">
      <w:pPr>
        <w:pStyle w:val="Zawartotabeli"/>
        <w:rPr>
          <w:rFonts w:ascii="Arial" w:hAnsi="Arial" w:cs="Arial"/>
          <w:sz w:val="22"/>
          <w:szCs w:val="16"/>
        </w:rPr>
      </w:pPr>
    </w:p>
    <w:p w:rsidR="002C3530" w:rsidRDefault="002C3530">
      <w:pPr>
        <w:pStyle w:val="Zawartotabeli"/>
        <w:rPr>
          <w:rFonts w:ascii="Arial" w:hAnsi="Arial" w:cs="Arial"/>
          <w:sz w:val="22"/>
          <w:szCs w:val="16"/>
        </w:rPr>
      </w:pPr>
    </w:p>
    <w:p w:rsidR="002C3530" w:rsidRDefault="002C3530">
      <w:pPr>
        <w:pStyle w:val="Zawartotabeli"/>
        <w:rPr>
          <w:rFonts w:ascii="Arial" w:hAnsi="Arial" w:cs="Arial"/>
          <w:sz w:val="22"/>
          <w:szCs w:val="16"/>
        </w:rPr>
      </w:pPr>
    </w:p>
    <w:p w:rsidR="00240D85" w:rsidRDefault="00240D85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240D85" w:rsidRDefault="00240D85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4A0" w:firstRow="1" w:lastRow="0" w:firstColumn="1" w:lastColumn="0" w:noHBand="0" w:noVBand="1"/>
      </w:tblPr>
      <w:tblGrid>
        <w:gridCol w:w="962"/>
        <w:gridCol w:w="666"/>
        <w:gridCol w:w="465"/>
        <w:gridCol w:w="567"/>
        <w:gridCol w:w="567"/>
        <w:gridCol w:w="709"/>
        <w:gridCol w:w="567"/>
        <w:gridCol w:w="567"/>
        <w:gridCol w:w="708"/>
        <w:gridCol w:w="567"/>
        <w:gridCol w:w="567"/>
        <w:gridCol w:w="567"/>
        <w:gridCol w:w="993"/>
        <w:gridCol w:w="1021"/>
      </w:tblGrid>
      <w:tr w:rsidR="00E37CCD" w:rsidTr="00E37CCD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240D85" w:rsidRDefault="00240D8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0D85" w:rsidRDefault="00240D8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2C3530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465" w:type="dxa"/>
            <w:shd w:val="clear" w:color="auto" w:fill="DBE5F1"/>
            <w:textDirection w:val="btLr"/>
            <w:vAlign w:val="center"/>
          </w:tcPr>
          <w:p w:rsidR="00240D85" w:rsidRDefault="00240D8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:rsidR="00240D85" w:rsidRDefault="00240D8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:rsidR="00240D85" w:rsidRDefault="00240D8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:rsidR="00240D85" w:rsidRDefault="00240D8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:rsidR="00240D85" w:rsidRDefault="00240D8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:rsidR="00240D85" w:rsidRDefault="00240D8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708" w:type="dxa"/>
            <w:shd w:val="clear" w:color="auto" w:fill="DBE5F1"/>
            <w:textDirection w:val="btLr"/>
            <w:vAlign w:val="center"/>
          </w:tcPr>
          <w:p w:rsidR="00240D85" w:rsidRDefault="00240D8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:rsidR="00240D85" w:rsidRDefault="00240D8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:rsidR="00240D85" w:rsidRDefault="00240D8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:rsidR="00240D85" w:rsidRDefault="00240D8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993" w:type="dxa"/>
            <w:shd w:val="clear" w:color="auto" w:fill="DBE5F1"/>
            <w:textDirection w:val="btLr"/>
            <w:vAlign w:val="center"/>
          </w:tcPr>
          <w:p w:rsidR="00240D85" w:rsidRDefault="00240D8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  <w:r w:rsidR="00E37CCD">
              <w:rPr>
                <w:rFonts w:ascii="Arial" w:hAnsi="Arial" w:cs="Arial"/>
                <w:sz w:val="20"/>
                <w:szCs w:val="20"/>
              </w:rPr>
              <w:t xml:space="preserve"> (kolokwium zaliczeniowe)</w:t>
            </w:r>
          </w:p>
        </w:tc>
        <w:tc>
          <w:tcPr>
            <w:tcW w:w="1021" w:type="dxa"/>
            <w:shd w:val="clear" w:color="auto" w:fill="DBE5F1"/>
            <w:textDirection w:val="btLr"/>
            <w:vAlign w:val="center"/>
          </w:tcPr>
          <w:p w:rsidR="00240D85" w:rsidRDefault="00240D8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E37CCD" w:rsidTr="00E37CC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40D85" w:rsidRDefault="00240D85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240D85" w:rsidRDefault="00240D85" w:rsidP="000910C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5" w:type="dxa"/>
            <w:shd w:val="clear" w:color="auto" w:fill="FFFFFF"/>
          </w:tcPr>
          <w:p w:rsidR="00240D85" w:rsidRDefault="00240D85" w:rsidP="000910C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240D85" w:rsidRDefault="00240D85" w:rsidP="000910C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240D85" w:rsidRDefault="00240D85" w:rsidP="000910C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240D85" w:rsidRDefault="00240D85" w:rsidP="000910C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240D85" w:rsidRDefault="000910CA" w:rsidP="000910C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240D85" w:rsidRDefault="00240D85" w:rsidP="000910C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08" w:type="dxa"/>
            <w:shd w:val="clear" w:color="auto" w:fill="FFFFFF"/>
          </w:tcPr>
          <w:p w:rsidR="00240D85" w:rsidRDefault="000910CA" w:rsidP="000910C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240D85" w:rsidRDefault="00240D85" w:rsidP="000910C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240D85" w:rsidRDefault="00240D85" w:rsidP="000910C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240D85" w:rsidRDefault="00240D85" w:rsidP="000910C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993" w:type="dxa"/>
            <w:shd w:val="clear" w:color="auto" w:fill="FFFFFF"/>
          </w:tcPr>
          <w:p w:rsidR="00240D85" w:rsidRDefault="00240D85" w:rsidP="000910C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021" w:type="dxa"/>
            <w:shd w:val="clear" w:color="auto" w:fill="FFFFFF"/>
          </w:tcPr>
          <w:p w:rsidR="00240D85" w:rsidRDefault="00240D85" w:rsidP="000910CA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E37CCD" w:rsidTr="00E37CC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95979" w:rsidRDefault="00F95979" w:rsidP="000910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F95979" w:rsidRDefault="00F95979" w:rsidP="000910C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5" w:type="dxa"/>
            <w:shd w:val="clear" w:color="auto" w:fill="FFFFFF"/>
          </w:tcPr>
          <w:p w:rsidR="00F95979" w:rsidRDefault="00F95979" w:rsidP="000910C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F95979" w:rsidRDefault="00F95979" w:rsidP="000910C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F95979" w:rsidRDefault="00F95979" w:rsidP="000910C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F95979" w:rsidRDefault="00F95979" w:rsidP="000910C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F95979" w:rsidRDefault="00F95979" w:rsidP="000910C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F95979" w:rsidRDefault="00F95979" w:rsidP="000910C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08" w:type="dxa"/>
            <w:shd w:val="clear" w:color="auto" w:fill="FFFFFF"/>
          </w:tcPr>
          <w:p w:rsidR="00F95979" w:rsidRDefault="00F95979" w:rsidP="000910C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F95979" w:rsidRDefault="00F95979" w:rsidP="000910C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F95979" w:rsidRDefault="00F95979" w:rsidP="000910C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F95979" w:rsidRDefault="00F95979" w:rsidP="000910C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993" w:type="dxa"/>
            <w:shd w:val="clear" w:color="auto" w:fill="FFFFFF"/>
          </w:tcPr>
          <w:p w:rsidR="00F95979" w:rsidRDefault="00F95979"/>
        </w:tc>
        <w:tc>
          <w:tcPr>
            <w:tcW w:w="1021" w:type="dxa"/>
            <w:shd w:val="clear" w:color="auto" w:fill="FFFFFF"/>
          </w:tcPr>
          <w:p w:rsidR="00F95979" w:rsidRDefault="00F95979" w:rsidP="000910CA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F95979" w:rsidTr="00E37CC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95979" w:rsidRDefault="00F95979" w:rsidP="000910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F95979" w:rsidRDefault="00F95979" w:rsidP="000910C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5" w:type="dxa"/>
            <w:shd w:val="clear" w:color="auto" w:fill="FFFFFF"/>
          </w:tcPr>
          <w:p w:rsidR="00F95979" w:rsidRDefault="00F95979" w:rsidP="000910C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F95979" w:rsidRDefault="00F95979" w:rsidP="000910C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F95979" w:rsidRDefault="00F95979" w:rsidP="000910C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F95979" w:rsidRDefault="00F95979" w:rsidP="000910C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F95979" w:rsidRDefault="00F95979" w:rsidP="000910C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F95979" w:rsidRDefault="00F95979" w:rsidP="000910C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08" w:type="dxa"/>
            <w:shd w:val="clear" w:color="auto" w:fill="FFFFFF"/>
          </w:tcPr>
          <w:p w:rsidR="00F95979" w:rsidRDefault="00E37CCD" w:rsidP="000910C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F95979" w:rsidRDefault="00F95979" w:rsidP="000910C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F95979" w:rsidRDefault="00F95979" w:rsidP="000910C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F95979" w:rsidRDefault="00F95979" w:rsidP="000910C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993" w:type="dxa"/>
            <w:shd w:val="clear" w:color="auto" w:fill="FFFFFF"/>
          </w:tcPr>
          <w:p w:rsidR="00F95979" w:rsidRPr="007A2764" w:rsidRDefault="00F9597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021" w:type="dxa"/>
            <w:shd w:val="clear" w:color="auto" w:fill="FFFFFF"/>
          </w:tcPr>
          <w:p w:rsidR="00F95979" w:rsidRDefault="00F95979" w:rsidP="000910CA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E37CCD" w:rsidTr="00E37CC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5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08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993" w:type="dxa"/>
            <w:shd w:val="clear" w:color="auto" w:fill="FFFFFF"/>
          </w:tcPr>
          <w:p w:rsidR="00F95979" w:rsidRDefault="00F95979"/>
        </w:tc>
        <w:tc>
          <w:tcPr>
            <w:tcW w:w="1021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E37CCD" w:rsidTr="00E37CC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5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08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993" w:type="dxa"/>
            <w:shd w:val="clear" w:color="auto" w:fill="FFFFFF"/>
          </w:tcPr>
          <w:p w:rsidR="00F95979" w:rsidRDefault="00F95979"/>
        </w:tc>
        <w:tc>
          <w:tcPr>
            <w:tcW w:w="1021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E37CCD" w:rsidTr="00E37CC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5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08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993" w:type="dxa"/>
            <w:shd w:val="clear" w:color="auto" w:fill="FFFFFF"/>
          </w:tcPr>
          <w:p w:rsidR="00F95979" w:rsidRDefault="00F95979"/>
        </w:tc>
        <w:tc>
          <w:tcPr>
            <w:tcW w:w="1021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E37CCD" w:rsidTr="00E37CC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5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08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993" w:type="dxa"/>
            <w:shd w:val="clear" w:color="auto" w:fill="FFFFFF"/>
          </w:tcPr>
          <w:p w:rsidR="00F95979" w:rsidRDefault="00F95979"/>
        </w:tc>
        <w:tc>
          <w:tcPr>
            <w:tcW w:w="1021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E37CCD" w:rsidTr="00E37CC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5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08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993" w:type="dxa"/>
            <w:shd w:val="clear" w:color="auto" w:fill="FFFFFF"/>
          </w:tcPr>
          <w:p w:rsidR="00F95979" w:rsidRDefault="00F95979"/>
        </w:tc>
        <w:tc>
          <w:tcPr>
            <w:tcW w:w="1021" w:type="dxa"/>
            <w:shd w:val="clear" w:color="auto" w:fill="FFFFFF"/>
          </w:tcPr>
          <w:p w:rsidR="00F95979" w:rsidRDefault="00F95979" w:rsidP="0067264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E37CCD" w:rsidTr="00E37CC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95979" w:rsidRDefault="00F95979" w:rsidP="001B4A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F95979" w:rsidRDefault="00F95979" w:rsidP="001B4AD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5" w:type="dxa"/>
            <w:shd w:val="clear" w:color="auto" w:fill="FFFFFF"/>
          </w:tcPr>
          <w:p w:rsidR="00F95979" w:rsidRDefault="00F95979" w:rsidP="001B4AD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F95979" w:rsidRDefault="00F95979" w:rsidP="001B4AD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F95979" w:rsidRDefault="00F95979" w:rsidP="001B4AD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09" w:type="dxa"/>
            <w:shd w:val="clear" w:color="auto" w:fill="FFFFFF"/>
          </w:tcPr>
          <w:p w:rsidR="00F95979" w:rsidRDefault="00F95979" w:rsidP="001B4AD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F95979" w:rsidRDefault="00F95979" w:rsidP="001B4AD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F95979" w:rsidRDefault="00F95979" w:rsidP="001B4AD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08" w:type="dxa"/>
            <w:shd w:val="clear" w:color="auto" w:fill="FFFFFF"/>
          </w:tcPr>
          <w:p w:rsidR="00F95979" w:rsidRDefault="00F95979" w:rsidP="001B4AD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F95979" w:rsidRDefault="00F95979" w:rsidP="001B4AD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F95979" w:rsidRDefault="00F95979" w:rsidP="001B4AD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F95979" w:rsidRDefault="00F95979" w:rsidP="001B4AD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993" w:type="dxa"/>
            <w:shd w:val="clear" w:color="auto" w:fill="FFFFFF"/>
          </w:tcPr>
          <w:p w:rsidR="00F95979" w:rsidRDefault="00F95979"/>
        </w:tc>
        <w:tc>
          <w:tcPr>
            <w:tcW w:w="1021" w:type="dxa"/>
            <w:shd w:val="clear" w:color="auto" w:fill="FFFFFF"/>
          </w:tcPr>
          <w:p w:rsidR="00F95979" w:rsidRDefault="00F95979" w:rsidP="001B4ADE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240D85" w:rsidRDefault="00240D85">
      <w:pPr>
        <w:pStyle w:val="Zawartotabeli"/>
        <w:rPr>
          <w:rFonts w:ascii="Arial" w:hAnsi="Arial" w:cs="Arial"/>
          <w:sz w:val="22"/>
          <w:szCs w:val="16"/>
        </w:rPr>
      </w:pPr>
    </w:p>
    <w:p w:rsidR="00240D85" w:rsidRDefault="00240D85">
      <w:pPr>
        <w:pStyle w:val="Zawartotabeli"/>
        <w:rPr>
          <w:rFonts w:ascii="Arial" w:hAnsi="Arial" w:cs="Arial"/>
          <w:sz w:val="22"/>
          <w:szCs w:val="16"/>
        </w:rPr>
      </w:pPr>
    </w:p>
    <w:p w:rsidR="00240D85" w:rsidRDefault="00240D85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3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30"/>
        <w:gridCol w:w="7699"/>
      </w:tblGrid>
      <w:tr w:rsidR="00240D85" w:rsidTr="001B4ADE">
        <w:tc>
          <w:tcPr>
            <w:tcW w:w="1830" w:type="dxa"/>
            <w:shd w:val="clear" w:color="auto" w:fill="DBE5F1"/>
            <w:vAlign w:val="center"/>
          </w:tcPr>
          <w:p w:rsidR="00240D85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240D85" w:rsidRPr="00F35F92" w:rsidRDefault="00FD1B66" w:rsidP="001B4ADE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F35F92">
              <w:rPr>
                <w:rFonts w:ascii="Arial" w:hAnsi="Arial" w:cs="Arial"/>
                <w:sz w:val="20"/>
                <w:szCs w:val="20"/>
              </w:rPr>
              <w:t>Podstawą do wystawienia oceny z wykładu jest test zaliczeniowy</w:t>
            </w:r>
            <w:r w:rsidR="009C0073" w:rsidRPr="00F35F92">
              <w:rPr>
                <w:rFonts w:ascii="Arial" w:hAnsi="Arial" w:cs="Arial"/>
                <w:sz w:val="20"/>
                <w:szCs w:val="20"/>
              </w:rPr>
              <w:t xml:space="preserve"> obejmujący cały zakres wykładanego materiału. Ocena z ćwiczeń audytoryjnych zostanie wystawiona na podstawie wyników kolokwiów cząstkowych oraz na podstawie oceny uzyskanej przez studenta z wykonanego projektu. Brana będzie również pod uwagę systematyczność w uczęszczaniu na zajęcia.</w:t>
            </w:r>
          </w:p>
        </w:tc>
      </w:tr>
    </w:tbl>
    <w:p w:rsidR="00240D85" w:rsidRDefault="00240D85">
      <w:pPr>
        <w:rPr>
          <w:rFonts w:ascii="Arial" w:hAnsi="Arial" w:cs="Arial"/>
          <w:sz w:val="22"/>
          <w:szCs w:val="16"/>
        </w:rPr>
      </w:pPr>
    </w:p>
    <w:p w:rsidR="00240D85" w:rsidRDefault="00240D8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40D85" w:rsidTr="001B4ADE">
        <w:trPr>
          <w:trHeight w:val="448"/>
        </w:trPr>
        <w:tc>
          <w:tcPr>
            <w:tcW w:w="1941" w:type="dxa"/>
            <w:shd w:val="clear" w:color="auto" w:fill="DBE5F1"/>
            <w:vAlign w:val="center"/>
          </w:tcPr>
          <w:p w:rsidR="00240D85" w:rsidRDefault="00240D85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240D85" w:rsidRDefault="00240D8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240D85" w:rsidRDefault="00240D8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240D85" w:rsidRDefault="00240D85">
      <w:pPr>
        <w:rPr>
          <w:rFonts w:ascii="Arial" w:hAnsi="Arial" w:cs="Arial"/>
          <w:sz w:val="22"/>
          <w:szCs w:val="16"/>
        </w:rPr>
      </w:pPr>
    </w:p>
    <w:p w:rsidR="00240D85" w:rsidRDefault="00240D85">
      <w:pPr>
        <w:rPr>
          <w:rFonts w:ascii="Arial" w:hAnsi="Arial" w:cs="Arial"/>
          <w:sz w:val="22"/>
          <w:szCs w:val="16"/>
        </w:rPr>
      </w:pPr>
    </w:p>
    <w:p w:rsidR="00240D85" w:rsidRDefault="00240D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240D85" w:rsidRPr="001B4ADE" w:rsidRDefault="00240D85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40D85" w:rsidRPr="001B4ADE">
        <w:trPr>
          <w:trHeight w:val="1136"/>
        </w:trPr>
        <w:tc>
          <w:tcPr>
            <w:tcW w:w="9622" w:type="dxa"/>
          </w:tcPr>
          <w:p w:rsidR="00240D85" w:rsidRPr="00F35F92" w:rsidRDefault="000D678A" w:rsidP="001B4AD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F35F92">
              <w:rPr>
                <w:rFonts w:ascii="Arial" w:hAnsi="Arial" w:cs="Arial"/>
                <w:sz w:val="20"/>
                <w:szCs w:val="20"/>
              </w:rPr>
              <w:t>budowa atomu, konfiguracje elektronowe pierwiastków</w:t>
            </w:r>
          </w:p>
          <w:p w:rsidR="000D678A" w:rsidRPr="00F35F92" w:rsidRDefault="000D678A" w:rsidP="001B4AD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F35F92">
              <w:rPr>
                <w:rFonts w:ascii="Arial" w:hAnsi="Arial" w:cs="Arial"/>
                <w:sz w:val="20"/>
                <w:szCs w:val="20"/>
              </w:rPr>
              <w:t>systematyka związków nieorganicznych, tlenki, wodorotlenki, kwasy nieorganiczne, sole</w:t>
            </w:r>
          </w:p>
          <w:p w:rsidR="008A485C" w:rsidRPr="00F35F92" w:rsidRDefault="008A485C" w:rsidP="001B4AD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F35F92">
              <w:rPr>
                <w:rFonts w:ascii="Arial" w:hAnsi="Arial" w:cs="Arial"/>
                <w:sz w:val="20"/>
                <w:szCs w:val="20"/>
              </w:rPr>
              <w:t>równowagi w roztworach wodnych</w:t>
            </w:r>
          </w:p>
          <w:p w:rsidR="000D678A" w:rsidRPr="00F35F92" w:rsidRDefault="000D678A" w:rsidP="001B4AD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F35F92">
              <w:rPr>
                <w:rFonts w:ascii="Arial" w:hAnsi="Arial" w:cs="Arial"/>
                <w:sz w:val="20"/>
                <w:szCs w:val="20"/>
              </w:rPr>
              <w:t>przemysłowe metody produkcji podstawowych substancji chemicznych – kwas siarkowy(VI), kwas chlorowodorowy</w:t>
            </w:r>
            <w:r w:rsidR="008A485C" w:rsidRPr="00F35F92">
              <w:rPr>
                <w:rFonts w:ascii="Arial" w:hAnsi="Arial" w:cs="Arial"/>
                <w:sz w:val="20"/>
                <w:szCs w:val="20"/>
              </w:rPr>
              <w:t>, kwas ortofosforowy(V), kwas azotowy(V), amoniak, nawozy sztuczne</w:t>
            </w:r>
          </w:p>
          <w:p w:rsidR="008A485C" w:rsidRPr="00F35F92" w:rsidRDefault="008A485C" w:rsidP="001B4AD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F35F92">
              <w:rPr>
                <w:rFonts w:ascii="Arial" w:hAnsi="Arial" w:cs="Arial"/>
                <w:sz w:val="20"/>
                <w:szCs w:val="20"/>
              </w:rPr>
              <w:t>systematyka związków organicznych – węglowodory, chlorowcopochodne węglowodorów, alkohole, aldehydy i ketony, kwasy karboksylowe</w:t>
            </w:r>
          </w:p>
          <w:p w:rsidR="008A485C" w:rsidRPr="00F35F92" w:rsidRDefault="008A485C" w:rsidP="001B4AD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F35F92">
              <w:rPr>
                <w:rFonts w:ascii="Arial" w:hAnsi="Arial" w:cs="Arial"/>
                <w:sz w:val="20"/>
                <w:szCs w:val="20"/>
              </w:rPr>
              <w:t>produkcja paliw płynnych i stałych</w:t>
            </w:r>
          </w:p>
          <w:p w:rsidR="008A485C" w:rsidRPr="001B4ADE" w:rsidRDefault="00DA6616" w:rsidP="001B4AD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F35F92">
              <w:rPr>
                <w:rFonts w:ascii="Arial" w:hAnsi="Arial" w:cs="Arial"/>
                <w:sz w:val="20"/>
                <w:szCs w:val="20"/>
              </w:rPr>
              <w:t>barwniki, leki środki czystości, środki ochrony roślin</w:t>
            </w:r>
          </w:p>
        </w:tc>
      </w:tr>
    </w:tbl>
    <w:p w:rsidR="00240D85" w:rsidRDefault="00240D85">
      <w:pPr>
        <w:rPr>
          <w:rFonts w:ascii="Arial" w:hAnsi="Arial" w:cs="Arial"/>
          <w:sz w:val="22"/>
          <w:szCs w:val="16"/>
        </w:rPr>
      </w:pPr>
    </w:p>
    <w:p w:rsidR="00240D85" w:rsidRDefault="00240D85">
      <w:pPr>
        <w:rPr>
          <w:rFonts w:ascii="Arial" w:hAnsi="Arial" w:cs="Arial"/>
          <w:sz w:val="22"/>
          <w:szCs w:val="16"/>
        </w:rPr>
      </w:pPr>
    </w:p>
    <w:p w:rsidR="00240D85" w:rsidRDefault="00240D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240D85" w:rsidRDefault="00240D8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40D85" w:rsidRPr="00AB458D" w:rsidTr="00AE6D67">
        <w:trPr>
          <w:trHeight w:val="727"/>
        </w:trPr>
        <w:tc>
          <w:tcPr>
            <w:tcW w:w="9622" w:type="dxa"/>
          </w:tcPr>
          <w:p w:rsidR="006C6535" w:rsidRPr="00060A07" w:rsidRDefault="0094148F" w:rsidP="0094148F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060A07">
              <w:rPr>
                <w:rFonts w:ascii="Arial" w:hAnsi="Arial" w:cs="Arial"/>
                <w:sz w:val="20"/>
                <w:szCs w:val="20"/>
              </w:rPr>
              <w:t>Podstawy chemii nieorganicznej, Bielański Adam, PWN, 2010</w:t>
            </w:r>
          </w:p>
          <w:p w:rsidR="00060A07" w:rsidRPr="00060A07" w:rsidRDefault="00510E64" w:rsidP="00060A07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060A07">
              <w:rPr>
                <w:rFonts w:ascii="Arial" w:hAnsi="Arial" w:cs="Arial"/>
                <w:sz w:val="20"/>
                <w:szCs w:val="20"/>
              </w:rPr>
              <w:t>Chemia organiczna, John McMurry, PWN, 2016</w:t>
            </w:r>
          </w:p>
          <w:p w:rsidR="00510E64" w:rsidRPr="00060A07" w:rsidRDefault="00060A07" w:rsidP="00060A07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060A07">
              <w:rPr>
                <w:rFonts w:ascii="Arial" w:hAnsi="Arial" w:cs="Arial"/>
                <w:bCs/>
                <w:sz w:val="20"/>
                <w:szCs w:val="20"/>
              </w:rPr>
              <w:t xml:space="preserve">Technologia chemiczna, Jacek Molenda, WSiP, 1997 </w:t>
            </w:r>
          </w:p>
          <w:p w:rsidR="008723FF" w:rsidRPr="00060A07" w:rsidRDefault="008723FF" w:rsidP="008723FF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060A07">
              <w:rPr>
                <w:rFonts w:ascii="Arial" w:hAnsi="Arial" w:cs="Arial"/>
                <w:sz w:val="20"/>
                <w:szCs w:val="20"/>
              </w:rPr>
              <w:t>Technologia podstawowych syntez organicznych, Jacek Molenda, Edward Grzywa, WNT, 2016</w:t>
            </w:r>
          </w:p>
          <w:p w:rsidR="00510E64" w:rsidRPr="00AB458D" w:rsidRDefault="00510E64" w:rsidP="0094148F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40D85" w:rsidRPr="00AB458D" w:rsidRDefault="00240D85">
      <w:pPr>
        <w:rPr>
          <w:rFonts w:ascii="Arial" w:hAnsi="Arial" w:cs="Arial"/>
          <w:sz w:val="20"/>
          <w:szCs w:val="20"/>
        </w:rPr>
      </w:pPr>
    </w:p>
    <w:p w:rsidR="00510E64" w:rsidRDefault="00510E64">
      <w:pPr>
        <w:rPr>
          <w:rFonts w:ascii="Arial" w:hAnsi="Arial" w:cs="Arial"/>
          <w:sz w:val="22"/>
          <w:szCs w:val="16"/>
        </w:rPr>
      </w:pPr>
    </w:p>
    <w:p w:rsidR="00510E64" w:rsidRPr="00297DA3" w:rsidRDefault="00510E64">
      <w:pPr>
        <w:rPr>
          <w:rFonts w:ascii="Arial" w:hAnsi="Arial" w:cs="Arial"/>
          <w:sz w:val="22"/>
          <w:szCs w:val="16"/>
        </w:rPr>
      </w:pPr>
    </w:p>
    <w:p w:rsidR="00510E64" w:rsidRPr="00297DA3" w:rsidRDefault="00510E64">
      <w:pPr>
        <w:rPr>
          <w:rFonts w:ascii="Arial" w:hAnsi="Arial" w:cs="Arial"/>
          <w:sz w:val="22"/>
          <w:szCs w:val="16"/>
        </w:rPr>
      </w:pPr>
    </w:p>
    <w:p w:rsidR="00AE6D67" w:rsidRPr="00297DA3" w:rsidRDefault="00AE6D67">
      <w:pPr>
        <w:rPr>
          <w:rFonts w:ascii="Arial" w:hAnsi="Arial" w:cs="Arial"/>
          <w:sz w:val="22"/>
          <w:szCs w:val="16"/>
        </w:rPr>
      </w:pPr>
    </w:p>
    <w:p w:rsidR="00240D85" w:rsidRDefault="00240D8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240D85" w:rsidRDefault="00240D8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40D85" w:rsidRPr="00523F75">
        <w:trPr>
          <w:trHeight w:val="1112"/>
        </w:trPr>
        <w:tc>
          <w:tcPr>
            <w:tcW w:w="9622" w:type="dxa"/>
          </w:tcPr>
          <w:p w:rsidR="00240D85" w:rsidRDefault="00BF48A7" w:rsidP="00BF48A7">
            <w:pPr>
              <w:widowControl/>
              <w:numPr>
                <w:ilvl w:val="0"/>
                <w:numId w:val="7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BF48A7">
              <w:rPr>
                <w:rFonts w:ascii="Arial" w:hAnsi="Arial" w:cs="Arial"/>
                <w:sz w:val="20"/>
                <w:szCs w:val="20"/>
              </w:rPr>
              <w:t>Chemia nieorganiczna, Lothar Kolditz, PWN, 1994</w:t>
            </w:r>
          </w:p>
          <w:p w:rsidR="00BF48A7" w:rsidRPr="000D7D67" w:rsidRDefault="000D7D67" w:rsidP="000D7D67">
            <w:pPr>
              <w:widowControl/>
              <w:numPr>
                <w:ilvl w:val="0"/>
                <w:numId w:val="7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D7D67">
              <w:rPr>
                <w:rFonts w:ascii="Arial" w:hAnsi="Arial" w:cs="Arial"/>
                <w:sz w:val="20"/>
                <w:szCs w:val="20"/>
                <w:lang w:val="en-US"/>
              </w:rPr>
              <w:t>Chemia organiczna, Robert Thornton Morrison, Robert Neilson Boyd, WNT, 2010</w:t>
            </w:r>
          </w:p>
        </w:tc>
      </w:tr>
    </w:tbl>
    <w:p w:rsidR="00240D85" w:rsidRPr="000D7D67" w:rsidRDefault="00240D85">
      <w:pPr>
        <w:rPr>
          <w:rFonts w:ascii="Arial" w:hAnsi="Arial" w:cs="Arial"/>
          <w:sz w:val="22"/>
          <w:szCs w:val="16"/>
          <w:lang w:val="en-US"/>
        </w:rPr>
      </w:pPr>
    </w:p>
    <w:p w:rsidR="00240D85" w:rsidRPr="000D7D67" w:rsidRDefault="00240D85">
      <w:pPr>
        <w:rPr>
          <w:rFonts w:ascii="Arial" w:hAnsi="Arial" w:cs="Arial"/>
          <w:sz w:val="22"/>
          <w:szCs w:val="16"/>
          <w:lang w:val="en-US"/>
        </w:rPr>
      </w:pPr>
    </w:p>
    <w:p w:rsidR="00240D85" w:rsidRPr="000D7D67" w:rsidRDefault="00240D85">
      <w:pPr>
        <w:pStyle w:val="Tekstdymka1"/>
        <w:rPr>
          <w:rFonts w:ascii="Arial" w:hAnsi="Arial" w:cs="Arial"/>
          <w:sz w:val="22"/>
          <w:lang w:val="en-US"/>
        </w:rPr>
      </w:pPr>
    </w:p>
    <w:p w:rsidR="00240D85" w:rsidRDefault="00240D85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240D85" w:rsidRDefault="00240D8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240D85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40D85" w:rsidRDefault="00240D8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Ilość godzin w kontakcie </w:t>
            </w:r>
            <w:r w:rsidR="00AC128E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:rsidR="00240D85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240D85" w:rsidRDefault="00523F7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240D85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240D85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240D85" w:rsidRDefault="00F35F9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Audytorium </w:t>
            </w:r>
            <w:r w:rsidR="00240D85" w:rsidRPr="00F35F92">
              <w:rPr>
                <w:rFonts w:ascii="Arial" w:eastAsia="Calibri" w:hAnsi="Arial" w:cs="Arial"/>
                <w:vanish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240D85" w:rsidRDefault="00523F7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240D85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40D85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40D85" w:rsidRDefault="00240D8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40D85" w:rsidRDefault="00523F7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240D85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40D85" w:rsidRDefault="00240D8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Ilość godzin pracy studenta bez kontaktu </w:t>
            </w:r>
            <w:r w:rsidR="00AC128E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:rsidR="00240D85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240D85" w:rsidRDefault="00297DA3" w:rsidP="00AB458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  <w:r w:rsidR="00AB458D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240D85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240D85" w:rsidRDefault="00240D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240D85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240D85" w:rsidRDefault="00240D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240D85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240D85" w:rsidRDefault="00240D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240D85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240D85" w:rsidRDefault="00297DA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  <w:r w:rsidR="00F35F92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240D85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40D85" w:rsidRDefault="00240D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40D85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40D85" w:rsidRDefault="00240D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240D85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40D85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240D85" w:rsidRDefault="00297DA3" w:rsidP="00523F7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523F75">
              <w:rPr>
                <w:rFonts w:ascii="Arial" w:eastAsia="Calibri" w:hAnsi="Arial" w:cs="Arial"/>
                <w:sz w:val="20"/>
                <w:szCs w:val="20"/>
                <w:lang w:eastAsia="en-US"/>
              </w:rPr>
              <w:t>70</w:t>
            </w:r>
            <w:bookmarkStart w:id="0" w:name="_GoBack"/>
            <w:bookmarkEnd w:id="0"/>
          </w:p>
        </w:tc>
      </w:tr>
      <w:tr w:rsidR="00240D85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40D85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240D85" w:rsidRDefault="00F35F9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</w:tbl>
    <w:p w:rsidR="00240D85" w:rsidRDefault="00240D85">
      <w:pPr>
        <w:pStyle w:val="Tekstdymka1"/>
        <w:rPr>
          <w:rFonts w:ascii="Arial" w:hAnsi="Arial" w:cs="Arial"/>
          <w:sz w:val="22"/>
        </w:rPr>
      </w:pPr>
    </w:p>
    <w:sectPr w:rsidR="00240D85" w:rsidSect="00D75276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BFA" w:rsidRDefault="006B0BFA">
      <w:r>
        <w:separator/>
      </w:r>
    </w:p>
  </w:endnote>
  <w:endnote w:type="continuationSeparator" w:id="0">
    <w:p w:rsidR="006B0BFA" w:rsidRDefault="006B0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D85" w:rsidRPr="00232DCC" w:rsidRDefault="00D75276">
    <w:pPr>
      <w:pStyle w:val="Footer"/>
      <w:jc w:val="right"/>
      <w:rPr>
        <w:rFonts w:asciiTheme="minorHAnsi" w:hAnsiTheme="minorHAnsi" w:cstheme="minorHAnsi"/>
        <w:sz w:val="22"/>
      </w:rPr>
    </w:pPr>
    <w:r w:rsidRPr="00232DCC">
      <w:rPr>
        <w:rFonts w:asciiTheme="minorHAnsi" w:hAnsiTheme="minorHAnsi" w:cstheme="minorHAnsi"/>
        <w:sz w:val="22"/>
      </w:rPr>
      <w:fldChar w:fldCharType="begin"/>
    </w:r>
    <w:r w:rsidR="00240D85" w:rsidRPr="00232DCC">
      <w:rPr>
        <w:rFonts w:asciiTheme="minorHAnsi" w:hAnsiTheme="minorHAnsi" w:cstheme="minorHAnsi"/>
        <w:sz w:val="22"/>
      </w:rPr>
      <w:instrText>PAGE   \* MERGEFORMAT</w:instrText>
    </w:r>
    <w:r w:rsidRPr="00232DCC">
      <w:rPr>
        <w:rFonts w:asciiTheme="minorHAnsi" w:hAnsiTheme="minorHAnsi" w:cstheme="minorHAnsi"/>
        <w:sz w:val="22"/>
      </w:rPr>
      <w:fldChar w:fldCharType="separate"/>
    </w:r>
    <w:r w:rsidR="003B0153">
      <w:rPr>
        <w:rFonts w:asciiTheme="minorHAnsi" w:hAnsiTheme="minorHAnsi" w:cstheme="minorHAnsi"/>
        <w:noProof/>
        <w:sz w:val="22"/>
      </w:rPr>
      <w:t>4</w:t>
    </w:r>
    <w:r w:rsidRPr="00232DCC">
      <w:rPr>
        <w:rFonts w:asciiTheme="minorHAnsi" w:hAnsiTheme="minorHAnsi" w:cstheme="minorHAnsi"/>
        <w:sz w:val="22"/>
      </w:rPr>
      <w:fldChar w:fldCharType="end"/>
    </w:r>
  </w:p>
  <w:p w:rsidR="00240D85" w:rsidRDefault="00240D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BFA" w:rsidRDefault="006B0BFA">
      <w:r>
        <w:separator/>
      </w:r>
    </w:p>
  </w:footnote>
  <w:footnote w:type="continuationSeparator" w:id="0">
    <w:p w:rsidR="006B0BFA" w:rsidRDefault="006B0B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D85" w:rsidRDefault="00240D85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0FA14E3"/>
    <w:multiLevelType w:val="hybridMultilevel"/>
    <w:tmpl w:val="D430B6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F3536C"/>
    <w:multiLevelType w:val="hybridMultilevel"/>
    <w:tmpl w:val="1AA23D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53F6F"/>
    <w:multiLevelType w:val="multilevel"/>
    <w:tmpl w:val="75C45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F74607"/>
    <w:multiLevelType w:val="hybridMultilevel"/>
    <w:tmpl w:val="1D164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372264"/>
    <w:multiLevelType w:val="hybridMultilevel"/>
    <w:tmpl w:val="3466BE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521743"/>
    <w:multiLevelType w:val="multilevel"/>
    <w:tmpl w:val="1BACE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8"/>
  </w:num>
  <w:num w:numId="5">
    <w:abstractNumId w:val="3"/>
  </w:num>
  <w:num w:numId="6">
    <w:abstractNumId w:val="5"/>
  </w:num>
  <w:num w:numId="7">
    <w:abstractNumId w:val="2"/>
  </w:num>
  <w:num w:numId="8">
    <w:abstractNumId w:val="7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5DA"/>
    <w:rsid w:val="00060A07"/>
    <w:rsid w:val="000910CA"/>
    <w:rsid w:val="00091C0C"/>
    <w:rsid w:val="000D678A"/>
    <w:rsid w:val="000D7D67"/>
    <w:rsid w:val="000E42CB"/>
    <w:rsid w:val="000E6558"/>
    <w:rsid w:val="001805DA"/>
    <w:rsid w:val="001B4330"/>
    <w:rsid w:val="001B4ADE"/>
    <w:rsid w:val="001C2DBD"/>
    <w:rsid w:val="001F3AB4"/>
    <w:rsid w:val="00232DCC"/>
    <w:rsid w:val="00240D85"/>
    <w:rsid w:val="00297DA3"/>
    <w:rsid w:val="002C3530"/>
    <w:rsid w:val="003B0153"/>
    <w:rsid w:val="003E37C1"/>
    <w:rsid w:val="004412E4"/>
    <w:rsid w:val="004F5F42"/>
    <w:rsid w:val="00510E64"/>
    <w:rsid w:val="00523F75"/>
    <w:rsid w:val="00590442"/>
    <w:rsid w:val="005C0D02"/>
    <w:rsid w:val="00672648"/>
    <w:rsid w:val="006B07D2"/>
    <w:rsid w:val="006B0BFA"/>
    <w:rsid w:val="006B1FC5"/>
    <w:rsid w:val="006B4EC8"/>
    <w:rsid w:val="006C6535"/>
    <w:rsid w:val="00745A64"/>
    <w:rsid w:val="007D57B3"/>
    <w:rsid w:val="008723FF"/>
    <w:rsid w:val="008A485C"/>
    <w:rsid w:val="0094148F"/>
    <w:rsid w:val="009C0073"/>
    <w:rsid w:val="00A812DB"/>
    <w:rsid w:val="00AB458D"/>
    <w:rsid w:val="00AC128E"/>
    <w:rsid w:val="00AE1D18"/>
    <w:rsid w:val="00AE6A2F"/>
    <w:rsid w:val="00AE6D67"/>
    <w:rsid w:val="00AF5363"/>
    <w:rsid w:val="00B01A2B"/>
    <w:rsid w:val="00B16578"/>
    <w:rsid w:val="00B7607C"/>
    <w:rsid w:val="00BA359C"/>
    <w:rsid w:val="00BF26AF"/>
    <w:rsid w:val="00BF3A96"/>
    <w:rsid w:val="00BF48A7"/>
    <w:rsid w:val="00CA14D1"/>
    <w:rsid w:val="00D34E4A"/>
    <w:rsid w:val="00D35397"/>
    <w:rsid w:val="00D75276"/>
    <w:rsid w:val="00DA6616"/>
    <w:rsid w:val="00DD7D3F"/>
    <w:rsid w:val="00E24EAC"/>
    <w:rsid w:val="00E37CCD"/>
    <w:rsid w:val="00E5123C"/>
    <w:rsid w:val="00EC244C"/>
    <w:rsid w:val="00ED2E95"/>
    <w:rsid w:val="00F35F92"/>
    <w:rsid w:val="00F86465"/>
    <w:rsid w:val="00F95979"/>
    <w:rsid w:val="00FB18BF"/>
    <w:rsid w:val="00FD1B66"/>
    <w:rsid w:val="00FE0BDA"/>
    <w:rsid w:val="00FF7B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AD76311-FF8A-4AE3-ABEE-5D771563F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0E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0E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PageNumber">
    <w:name w:val="page number"/>
    <w:semiHidden/>
    <w:rPr>
      <w:sz w:val="14"/>
      <w:szCs w:val="14"/>
    </w:rPr>
  </w:style>
  <w:style w:type="paragraph" w:styleId="BodyText">
    <w:name w:val="Body Text"/>
    <w:basedOn w:val="Normal"/>
    <w:semiHidden/>
    <w:pPr>
      <w:spacing w:after="120"/>
    </w:pPr>
  </w:style>
  <w:style w:type="paragraph" w:customStyle="1" w:styleId="Podpis1">
    <w:name w:val="Podpis1"/>
    <w:basedOn w:val="Normal"/>
    <w:pPr>
      <w:suppressLineNumbers/>
      <w:spacing w:before="120" w:after="120"/>
    </w:pPr>
    <w:rPr>
      <w:i/>
      <w:iCs/>
    </w:rPr>
  </w:style>
  <w:style w:type="paragraph" w:styleId="Header">
    <w:name w:val="header"/>
    <w:basedOn w:val="Normal"/>
    <w:next w:val="BodyText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">
    <w:name w:val="List"/>
    <w:basedOn w:val="BodyText"/>
    <w:semiHidden/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BodyText"/>
  </w:style>
  <w:style w:type="paragraph" w:customStyle="1" w:styleId="Indeks">
    <w:name w:val="Indeks"/>
    <w:basedOn w:val="Normal"/>
    <w:pPr>
      <w:suppressLineNumbers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customStyle="1" w:styleId="Tematkomentarza1">
    <w:name w:val="Temat komentarza1"/>
    <w:basedOn w:val="CommentText"/>
    <w:next w:val="CommentText"/>
    <w:rPr>
      <w:b/>
      <w:bCs/>
    </w:rPr>
  </w:style>
  <w:style w:type="paragraph" w:customStyle="1" w:styleId="Tekstdymka1">
    <w:name w:val="Tekst dymka1"/>
    <w:basedOn w:val="Normal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6C6535"/>
    <w:pPr>
      <w:ind w:left="720"/>
      <w:contextualSpacing/>
    </w:pPr>
  </w:style>
  <w:style w:type="character" w:customStyle="1" w:styleId="text">
    <w:name w:val="text"/>
    <w:basedOn w:val="DefaultParagraphFont"/>
    <w:rsid w:val="00AB458D"/>
  </w:style>
  <w:style w:type="character" w:customStyle="1" w:styleId="Heading2Char">
    <w:name w:val="Heading 2 Char"/>
    <w:basedOn w:val="DefaultParagraphFont"/>
    <w:link w:val="Heading2"/>
    <w:uiPriority w:val="9"/>
    <w:semiHidden/>
    <w:rsid w:val="00510E6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0E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10E64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F4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6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5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5916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6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72641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51958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2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139914">
          <w:marLeft w:val="0"/>
          <w:marRight w:val="0"/>
          <w:marTop w:val="22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52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09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26108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76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36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5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880223">
              <w:marLeft w:val="0"/>
              <w:marRight w:val="0"/>
              <w:marTop w:val="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81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102036">
              <w:marLeft w:val="0"/>
              <w:marRight w:val="0"/>
              <w:marTop w:val="75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56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342560">
                  <w:marLeft w:val="0"/>
                  <w:marRight w:val="0"/>
                  <w:marTop w:val="225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79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053673-6909-4D80-A2F4-AC17F4AB4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753</Words>
  <Characters>4294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5037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Olesia</cp:lastModifiedBy>
  <cp:revision>2</cp:revision>
  <cp:lastPrinted>2012-01-27T07:28:00Z</cp:lastPrinted>
  <dcterms:created xsi:type="dcterms:W3CDTF">2021-08-31T20:29:00Z</dcterms:created>
  <dcterms:modified xsi:type="dcterms:W3CDTF">2021-08-31T20:29:00Z</dcterms:modified>
</cp:coreProperties>
</file>