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6BF0D" w14:textId="18ECBBD5" w:rsidR="004B374F" w:rsidRDefault="004B374F" w:rsidP="009142DA">
      <w:pPr>
        <w:jc w:val="both"/>
      </w:pPr>
    </w:p>
    <w:p w14:paraId="4CEE9400" w14:textId="77B0919F" w:rsidR="00724625" w:rsidRDefault="00724625" w:rsidP="009142DA">
      <w:pPr>
        <w:jc w:val="both"/>
      </w:pPr>
    </w:p>
    <w:p w14:paraId="4BCF87DB" w14:textId="739BC994" w:rsidR="00724625" w:rsidRDefault="00724625" w:rsidP="009142DA">
      <w:pPr>
        <w:jc w:val="both"/>
      </w:pPr>
    </w:p>
    <w:p w14:paraId="3A91179F" w14:textId="6B43F51E" w:rsidR="00724625" w:rsidRDefault="00724625" w:rsidP="009142DA">
      <w:pPr>
        <w:jc w:val="both"/>
      </w:pPr>
    </w:p>
    <w:p w14:paraId="291F6F3E" w14:textId="35FB745E" w:rsidR="00724625" w:rsidRDefault="00724625" w:rsidP="009142DA">
      <w:pPr>
        <w:jc w:val="both"/>
      </w:pPr>
    </w:p>
    <w:p w14:paraId="0AAC01A2" w14:textId="03C76245" w:rsidR="00724625" w:rsidRDefault="00724625" w:rsidP="009142DA">
      <w:pPr>
        <w:jc w:val="both"/>
      </w:pPr>
    </w:p>
    <w:p w14:paraId="1311B04F" w14:textId="77777777" w:rsidR="00724625" w:rsidRDefault="00724625" w:rsidP="009142DA">
      <w:pPr>
        <w:jc w:val="both"/>
      </w:pPr>
      <w:bookmarkStart w:id="0" w:name="_GoBack"/>
      <w:bookmarkEnd w:id="0"/>
    </w:p>
    <w:p w14:paraId="67BC1449" w14:textId="7B9C66CF" w:rsidR="004B374F" w:rsidRPr="00071126" w:rsidRDefault="0087721F" w:rsidP="009142DA">
      <w:pPr>
        <w:pStyle w:val="Tytu"/>
        <w:jc w:val="center"/>
        <w:rPr>
          <w:sz w:val="36"/>
        </w:rPr>
      </w:pPr>
      <w:r>
        <w:rPr>
          <w:sz w:val="36"/>
        </w:rPr>
        <w:t>Wewnętrzny System Zapewnienia Jakości K</w:t>
      </w:r>
      <w:r w:rsidR="004B374F" w:rsidRPr="00071126">
        <w:rPr>
          <w:sz w:val="36"/>
        </w:rPr>
        <w:t>ształcenia</w:t>
      </w:r>
    </w:p>
    <w:p w14:paraId="3563280F" w14:textId="5C6D579C" w:rsidR="004B374F" w:rsidRPr="00071126" w:rsidRDefault="004B374F" w:rsidP="009142DA">
      <w:pPr>
        <w:pStyle w:val="Tytu"/>
        <w:jc w:val="center"/>
        <w:rPr>
          <w:sz w:val="36"/>
        </w:rPr>
      </w:pPr>
      <w:r w:rsidRPr="00071126">
        <w:rPr>
          <w:sz w:val="36"/>
        </w:rPr>
        <w:t>w Instytucie Nauk Technicznych</w:t>
      </w:r>
    </w:p>
    <w:p w14:paraId="3804A4BC" w14:textId="77777777" w:rsidR="004B374F" w:rsidRPr="00071126" w:rsidRDefault="004B374F" w:rsidP="009142DA">
      <w:pPr>
        <w:pStyle w:val="Tytu"/>
        <w:jc w:val="center"/>
        <w:rPr>
          <w:sz w:val="36"/>
        </w:rPr>
      </w:pPr>
      <w:r w:rsidRPr="00071126">
        <w:rPr>
          <w:sz w:val="36"/>
        </w:rPr>
        <w:t xml:space="preserve">Uniwersytetu </w:t>
      </w:r>
      <w:r w:rsidR="007D5399" w:rsidRPr="00071126">
        <w:rPr>
          <w:sz w:val="36"/>
        </w:rPr>
        <w:t>Pedagogicznego</w:t>
      </w:r>
    </w:p>
    <w:p w14:paraId="25309F9C" w14:textId="17991F78" w:rsidR="007D5399" w:rsidRPr="00071126" w:rsidRDefault="007D5399" w:rsidP="009142DA">
      <w:pPr>
        <w:pStyle w:val="Tytu"/>
        <w:jc w:val="center"/>
        <w:rPr>
          <w:sz w:val="36"/>
        </w:rPr>
      </w:pPr>
      <w:r w:rsidRPr="00071126">
        <w:rPr>
          <w:sz w:val="36"/>
        </w:rPr>
        <w:t>im. Komisji Edukacji Narodowej w Krakowie</w:t>
      </w:r>
    </w:p>
    <w:p w14:paraId="5567D8F2" w14:textId="29208E27" w:rsidR="00685AA0" w:rsidRDefault="00183F52" w:rsidP="009142DA">
      <w:pPr>
        <w:jc w:val="both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D7968" wp14:editId="78901599">
                <wp:simplePos x="0" y="0"/>
                <wp:positionH relativeFrom="column">
                  <wp:posOffset>-347345</wp:posOffset>
                </wp:positionH>
                <wp:positionV relativeFrom="paragraph">
                  <wp:posOffset>160655</wp:posOffset>
                </wp:positionV>
                <wp:extent cx="6667500" cy="3810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D15F75F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12.65pt" to="497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" strokecolor="#fab900 [3205]"/>
            </w:pict>
          </mc:Fallback>
        </mc:AlternateContent>
      </w:r>
    </w:p>
    <w:p w14:paraId="0BFA9B60" w14:textId="737237A7" w:rsidR="00685AA0" w:rsidRDefault="00685AA0" w:rsidP="009142DA">
      <w:pPr>
        <w:jc w:val="both"/>
        <w:rPr>
          <w:b/>
        </w:rPr>
      </w:pPr>
    </w:p>
    <w:p w14:paraId="28277516" w14:textId="2B2CEB68" w:rsidR="00685AA0" w:rsidRDefault="00685AA0" w:rsidP="009142DA">
      <w:pPr>
        <w:jc w:val="both"/>
        <w:rPr>
          <w:b/>
        </w:rPr>
      </w:pPr>
    </w:p>
    <w:p w14:paraId="0CC3A436" w14:textId="3ABE8660" w:rsidR="00685AA0" w:rsidRDefault="00685AA0" w:rsidP="009142DA">
      <w:pPr>
        <w:jc w:val="both"/>
        <w:rPr>
          <w:b/>
        </w:rPr>
      </w:pPr>
    </w:p>
    <w:p w14:paraId="7A75EEA9" w14:textId="62350257" w:rsidR="00685AA0" w:rsidRDefault="00685AA0" w:rsidP="009142DA">
      <w:pPr>
        <w:jc w:val="both"/>
        <w:rPr>
          <w:b/>
        </w:rPr>
      </w:pPr>
    </w:p>
    <w:p w14:paraId="1951C3AE" w14:textId="0AE4C1CF" w:rsidR="00685AA0" w:rsidRDefault="00685AA0" w:rsidP="009142DA">
      <w:pPr>
        <w:jc w:val="both"/>
        <w:rPr>
          <w:b/>
        </w:rPr>
      </w:pPr>
    </w:p>
    <w:p w14:paraId="70CCAE78" w14:textId="77777777" w:rsidR="00685AA0" w:rsidRDefault="00685AA0" w:rsidP="009142DA">
      <w:pPr>
        <w:jc w:val="both"/>
        <w:rPr>
          <w:b/>
        </w:rPr>
      </w:pPr>
    </w:p>
    <w:p w14:paraId="774E1DA3" w14:textId="77777777" w:rsidR="00685AA0" w:rsidRDefault="00685AA0" w:rsidP="009142DA">
      <w:pPr>
        <w:jc w:val="center"/>
        <w:rPr>
          <w:b/>
        </w:rPr>
      </w:pPr>
      <w:r>
        <w:rPr>
          <w:b/>
        </w:rPr>
        <w:t>Kraków 2019</w:t>
      </w:r>
    </w:p>
    <w:p w14:paraId="0AD3F3B9" w14:textId="2CFA9A6C" w:rsidR="005B2AEB" w:rsidRDefault="005B2AEB" w:rsidP="009142DA">
      <w:pPr>
        <w:jc w:val="both"/>
        <w:rPr>
          <w:b/>
        </w:rPr>
      </w:pPr>
      <w:r>
        <w:rPr>
          <w:b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11902197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50AC9F" w14:textId="7FEE2007" w:rsidR="005B2AEB" w:rsidRDefault="005B2AEB" w:rsidP="009142DA">
          <w:pPr>
            <w:pStyle w:val="Nagwekspisutreci"/>
            <w:jc w:val="both"/>
          </w:pPr>
          <w:r>
            <w:t>Spis treści</w:t>
          </w:r>
        </w:p>
        <w:p w14:paraId="6C25E609" w14:textId="0D9CCEA1" w:rsidR="0087721F" w:rsidRDefault="005B2AEB">
          <w:pPr>
            <w:pStyle w:val="Spistreci1"/>
            <w:tabs>
              <w:tab w:val="left" w:pos="44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04425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Zespół ds. Jakości Kształcenia – zadania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_Toc21004425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3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04F6CB01" w14:textId="28F31C5C" w:rsidR="0087721F" w:rsidRDefault="004463A3">
          <w:pPr>
            <w:pStyle w:val="Spistreci1"/>
            <w:tabs>
              <w:tab w:val="left" w:pos="44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26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II.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Zespół ds. Jakości Kształcenia – skład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_Toc21004426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3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0AD68FDA" w14:textId="156DCA6A" w:rsidR="0087721F" w:rsidRDefault="004463A3">
          <w:pPr>
            <w:pStyle w:val="Spistreci1"/>
            <w:tabs>
              <w:tab w:val="left" w:pos="66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27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III.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Organizacja i przebieg procesu kształcenia, w tym ocena zajęć dydaktycznych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_Toc21004427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4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6459514B" w14:textId="30AC657D" w:rsidR="0087721F" w:rsidRDefault="004463A3">
          <w:pPr>
            <w:pStyle w:val="Spistreci2"/>
            <w:tabs>
              <w:tab w:val="left" w:pos="66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28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Przebieg procesu kształcenia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_Toc21004428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4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5190A5CD" w14:textId="5FE00887" w:rsidR="0087721F" w:rsidRDefault="004463A3">
          <w:pPr>
            <w:pStyle w:val="Spistreci2"/>
            <w:tabs>
              <w:tab w:val="left" w:pos="66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29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II.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Procedura hospitacji zajęć dydaktycznych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_Toc21004429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4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35359778" w14:textId="5451E749" w:rsidR="0087721F" w:rsidRDefault="004463A3">
          <w:pPr>
            <w:pStyle w:val="Spistreci2"/>
            <w:tabs>
              <w:tab w:val="left" w:pos="66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30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III.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Badanie jakości kształcenia zajęć dydaktycznych (kursów)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_Toc21004430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5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6400A2F2" w14:textId="001C972A" w:rsidR="0087721F" w:rsidRDefault="004463A3">
          <w:pPr>
            <w:pStyle w:val="Spistreci2"/>
            <w:tabs>
              <w:tab w:val="left" w:pos="88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31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IV.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Proces dyplomowania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_Toc21004431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5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0777FB47" w14:textId="399F4815" w:rsidR="0087721F" w:rsidRDefault="004463A3">
          <w:pPr>
            <w:pStyle w:val="Spistreci2"/>
            <w:tabs>
              <w:tab w:val="left" w:pos="66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32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V.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System kontroli praktyk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_Toc21004432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5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20EF92B6" w14:textId="07032368" w:rsidR="0087721F" w:rsidRDefault="004463A3">
          <w:pPr>
            <w:pStyle w:val="Spistreci2"/>
            <w:tabs>
              <w:tab w:val="left" w:pos="88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33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VI.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Weryfikacja osiągania zakładanych efektów kształcenia oraz oceniania studentów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_Toc21004433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6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21DC0146" w14:textId="17801353" w:rsidR="0087721F" w:rsidRDefault="004463A3">
          <w:pPr>
            <w:pStyle w:val="Spistreci2"/>
            <w:tabs>
              <w:tab w:val="left" w:pos="880"/>
              <w:tab w:val="right" w:leader="dot" w:pos="9060"/>
            </w:tabs>
            <w:rPr>
              <w:noProof/>
              <w:sz w:val="22"/>
              <w:szCs w:val="22"/>
              <w:lang w:eastAsia="pl-PL"/>
            </w:rPr>
          </w:pPr>
          <w:hyperlink w:anchor="_Toc21004434" w:history="1">
            <w:r w:rsidR="0087721F" w:rsidRPr="009875E2">
              <w:rPr>
                <w:rStyle w:val="Hipercze"/>
                <w:b/>
                <w:noProof/>
                <w:u w:color="FFFFFF" w:themeColor="background1"/>
              </w:rPr>
              <w:t>VII.</w:t>
            </w:r>
            <w:r w:rsidR="0087721F">
              <w:rPr>
                <w:noProof/>
                <w:sz w:val="22"/>
                <w:szCs w:val="22"/>
                <w:lang w:eastAsia="pl-PL"/>
              </w:rPr>
              <w:tab/>
            </w:r>
            <w:r w:rsidR="0087721F" w:rsidRPr="009875E2">
              <w:rPr>
                <w:rStyle w:val="Hipercze"/>
                <w:noProof/>
              </w:rPr>
              <w:t>Wsparcie dydaktyczne</w:t>
            </w:r>
            <w:r w:rsidR="0087721F">
              <w:rPr>
                <w:noProof/>
                <w:webHidden/>
              </w:rPr>
              <w:tab/>
            </w:r>
            <w:r w:rsidR="0087721F">
              <w:rPr>
                <w:noProof/>
                <w:webHidden/>
              </w:rPr>
              <w:fldChar w:fldCharType="begin"/>
            </w:r>
            <w:r w:rsidR="0087721F">
              <w:rPr>
                <w:noProof/>
                <w:webHidden/>
              </w:rPr>
              <w:instrText xml:space="preserve"> PAGEREF _Toc21004434 \h </w:instrText>
            </w:r>
            <w:r w:rsidR="0087721F">
              <w:rPr>
                <w:noProof/>
                <w:webHidden/>
              </w:rPr>
            </w:r>
            <w:r w:rsidR="0087721F">
              <w:rPr>
                <w:noProof/>
                <w:webHidden/>
              </w:rPr>
              <w:fldChar w:fldCharType="separate"/>
            </w:r>
            <w:r w:rsidR="0087721F">
              <w:rPr>
                <w:noProof/>
                <w:webHidden/>
              </w:rPr>
              <w:t>7</w:t>
            </w:r>
            <w:r w:rsidR="0087721F">
              <w:rPr>
                <w:noProof/>
                <w:webHidden/>
              </w:rPr>
              <w:fldChar w:fldCharType="end"/>
            </w:r>
          </w:hyperlink>
        </w:p>
        <w:p w14:paraId="66FB1F42" w14:textId="44EDA6D4" w:rsidR="005B2AEB" w:rsidRDefault="005B2AEB" w:rsidP="009142DA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2502F71B" w14:textId="77777777" w:rsidR="00685AA0" w:rsidRPr="00685AA0" w:rsidRDefault="00685AA0" w:rsidP="009142DA">
      <w:pPr>
        <w:jc w:val="both"/>
        <w:rPr>
          <w:b/>
        </w:rPr>
      </w:pPr>
    </w:p>
    <w:p w14:paraId="7F443A20" w14:textId="6CE80FF8" w:rsidR="000A40BE" w:rsidRDefault="00685AA0" w:rsidP="009142DA">
      <w:pPr>
        <w:jc w:val="both"/>
      </w:pPr>
      <w:r>
        <w:br w:type="page"/>
      </w:r>
    </w:p>
    <w:p w14:paraId="1DB98AB7" w14:textId="77777777" w:rsidR="0095300F" w:rsidRDefault="0095300F" w:rsidP="009142DA">
      <w:pPr>
        <w:jc w:val="both"/>
        <w:rPr>
          <w:b/>
        </w:rPr>
      </w:pPr>
    </w:p>
    <w:p w14:paraId="7776E9BD" w14:textId="77777777" w:rsidR="000A40BE" w:rsidRDefault="000A40BE" w:rsidP="009142DA">
      <w:pPr>
        <w:pStyle w:val="Nagwek1"/>
        <w:numPr>
          <w:ilvl w:val="0"/>
          <w:numId w:val="15"/>
        </w:numPr>
        <w:jc w:val="both"/>
      </w:pPr>
      <w:bookmarkStart w:id="1" w:name="_Toc21004425"/>
      <w:r>
        <w:t>Zespół ds. Jakości Kształcenia – zadania</w:t>
      </w:r>
      <w:bookmarkEnd w:id="1"/>
    </w:p>
    <w:p w14:paraId="27F1EB47" w14:textId="77777777" w:rsidR="000A40BE" w:rsidRPr="000A40BE" w:rsidRDefault="000A40BE" w:rsidP="009142DA">
      <w:pPr>
        <w:jc w:val="both"/>
        <w:rPr>
          <w:b/>
        </w:rPr>
      </w:pPr>
      <w:r w:rsidRPr="000A40BE">
        <w:rPr>
          <w:b/>
        </w:rPr>
        <w:t>Do zadań Zespołu ds. Jakości Kształcenia</w:t>
      </w:r>
      <w:r>
        <w:rPr>
          <w:b/>
        </w:rPr>
        <w:t xml:space="preserve"> </w:t>
      </w:r>
      <w:r w:rsidRPr="000A40BE">
        <w:rPr>
          <w:b/>
        </w:rPr>
        <w:t>należy w szczególności:</w:t>
      </w:r>
    </w:p>
    <w:p w14:paraId="06DBC0C3" w14:textId="5EF99D49" w:rsidR="000A40BE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U</w:t>
      </w:r>
      <w:r w:rsidR="000A40BE" w:rsidRPr="000A40BE">
        <w:t xml:space="preserve">stalanie w porozumieniu z pracownikami </w:t>
      </w:r>
      <w:r w:rsidR="00B91039">
        <w:t>INT</w:t>
      </w:r>
      <w:r w:rsidR="000A40BE" w:rsidRPr="000A40BE">
        <w:t xml:space="preserve"> polityki jakości kształceni</w:t>
      </w:r>
      <w:r w:rsidR="00361F07">
        <w:t>a i dostosowanie jej do misji i </w:t>
      </w:r>
      <w:r w:rsidR="000A40BE" w:rsidRPr="000A40BE">
        <w:t>strategii rozwoju Uniwersytetu,</w:t>
      </w:r>
    </w:p>
    <w:p w14:paraId="377EB4A2" w14:textId="607A7EBB" w:rsidR="000A40BE" w:rsidRPr="00EF24E6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O</w:t>
      </w:r>
      <w:r w:rsidR="000A40BE" w:rsidRPr="00EF24E6">
        <w:t xml:space="preserve">kreślenie szczegółowych celów i zasad funkcjonowania </w:t>
      </w:r>
      <w:commentRangeStart w:id="2"/>
      <w:r w:rsidR="00EF24E6">
        <w:t>Instytutowego</w:t>
      </w:r>
      <w:r w:rsidR="000A40BE" w:rsidRPr="00EF24E6">
        <w:t xml:space="preserve"> Zespołu</w:t>
      </w:r>
      <w:r w:rsidR="00361F07">
        <w:t xml:space="preserve"> ds. Jakości Kształcenia</w:t>
      </w:r>
      <w:commentRangeEnd w:id="2"/>
      <w:r w:rsidR="009C79C4">
        <w:rPr>
          <w:rStyle w:val="Odwoaniedokomentarza"/>
        </w:rPr>
        <w:commentReference w:id="2"/>
      </w:r>
      <w:r w:rsidR="000A40BE" w:rsidRPr="00EF24E6">
        <w:t>,</w:t>
      </w:r>
    </w:p>
    <w:p w14:paraId="12E482BF" w14:textId="3DFC8FD3" w:rsidR="001774FC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Inicjowanie</w:t>
      </w:r>
      <w:r w:rsidR="000A40BE" w:rsidRPr="000A40BE">
        <w:t xml:space="preserve"> i propagowanie działań na rzecz doskonalenia procesu edukacyjnego</w:t>
      </w:r>
      <w:r w:rsidR="001774FC">
        <w:t>,</w:t>
      </w:r>
    </w:p>
    <w:p w14:paraId="63788F55" w14:textId="62A3B8B9" w:rsidR="000A40BE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Opracowanie</w:t>
      </w:r>
      <w:r w:rsidR="000A40BE" w:rsidRPr="000A40BE">
        <w:t xml:space="preserve"> procedur zapewnienia jakości kształcenia zatwierdzonych przez Radę </w:t>
      </w:r>
      <w:r w:rsidR="00B91039">
        <w:t>Instytutu</w:t>
      </w:r>
      <w:r w:rsidR="000A40BE" w:rsidRPr="000A40BE">
        <w:t>,</w:t>
      </w:r>
      <w:r w:rsidR="0080568E">
        <w:t xml:space="preserve"> </w:t>
      </w:r>
      <w:r w:rsidR="000A40BE" w:rsidRPr="000A40BE">
        <w:t xml:space="preserve">stosownie do potrzeb i możliwości </w:t>
      </w:r>
      <w:r w:rsidR="00061975">
        <w:t>Instytutu</w:t>
      </w:r>
      <w:r w:rsidR="000A40BE" w:rsidRPr="000A40BE">
        <w:t xml:space="preserve"> wynikających ze specyfiki badawczej, dydaktycznej oraz organizacyjnej </w:t>
      </w:r>
      <w:r w:rsidR="0080568E">
        <w:t>Instytutu</w:t>
      </w:r>
      <w:r w:rsidR="00E620A5">
        <w:t>,</w:t>
      </w:r>
    </w:p>
    <w:p w14:paraId="231FA7B1" w14:textId="36B8BD58" w:rsidR="000A40BE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Przygotowanie</w:t>
      </w:r>
      <w:r w:rsidR="000A40BE" w:rsidRPr="000A40BE">
        <w:t xml:space="preserve"> metod i narzędzi doskonalenia jakości kształcenia do zastosowania </w:t>
      </w:r>
      <w:r w:rsidR="00E620A5">
        <w:t>w Instytucie</w:t>
      </w:r>
      <w:r w:rsidR="000A40BE" w:rsidRPr="000A40BE">
        <w:t>,</w:t>
      </w:r>
    </w:p>
    <w:p w14:paraId="1070F5CA" w14:textId="2C61B9D5" w:rsidR="000A40BE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Organizowanie</w:t>
      </w:r>
      <w:r w:rsidR="000A40BE" w:rsidRPr="000A40BE">
        <w:t xml:space="preserve"> szkoleń i spotkań informacyjnych dla pracowników </w:t>
      </w:r>
      <w:r w:rsidR="0086092E">
        <w:t>INT</w:t>
      </w:r>
      <w:r w:rsidR="00E320E1">
        <w:t xml:space="preserve"> w sprawach związanych z </w:t>
      </w:r>
      <w:r w:rsidR="000A40BE" w:rsidRPr="000A40BE">
        <w:t>doskonaleniem jakości kształcenia,</w:t>
      </w:r>
    </w:p>
    <w:p w14:paraId="5891FA9B" w14:textId="3130F7A2" w:rsidR="000A40BE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Opiniowanie</w:t>
      </w:r>
      <w:r w:rsidR="000A40BE" w:rsidRPr="000A40BE">
        <w:t xml:space="preserve"> zmian w programach</w:t>
      </w:r>
      <w:r w:rsidR="00DB2BFD">
        <w:t xml:space="preserve"> </w:t>
      </w:r>
      <w:r w:rsidR="000A40BE" w:rsidRPr="000A40BE">
        <w:t xml:space="preserve"> dla kierunków </w:t>
      </w:r>
      <w:r w:rsidR="0086092E">
        <w:t>Edukacja Techniczno-</w:t>
      </w:r>
      <w:commentRangeStart w:id="3"/>
      <w:r w:rsidR="0086092E">
        <w:t>Informatyczna</w:t>
      </w:r>
      <w:commentRangeEnd w:id="3"/>
      <w:r w:rsidR="00FC248D">
        <w:rPr>
          <w:rStyle w:val="Odwoaniedokomentarza"/>
        </w:rPr>
        <w:commentReference w:id="3"/>
      </w:r>
      <w:r w:rsidR="000A40BE" w:rsidRPr="000A40BE">
        <w:t>,</w:t>
      </w:r>
    </w:p>
    <w:p w14:paraId="7347FD4C" w14:textId="5ADF11B2" w:rsidR="00EF24E6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Analiza</w:t>
      </w:r>
      <w:r w:rsidR="000A40BE" w:rsidRPr="000A40BE">
        <w:t xml:space="preserve"> wyników ewaluacji procesu kształcenia i jego obsługi </w:t>
      </w:r>
      <w:r w:rsidR="009411D6">
        <w:t>wraz z formułowaniem wniosków i </w:t>
      </w:r>
      <w:r w:rsidR="000A40BE" w:rsidRPr="000A40BE">
        <w:t>zaleceń w zakresie doskonalenia jakości kształcenia,</w:t>
      </w:r>
    </w:p>
    <w:p w14:paraId="2BCD4984" w14:textId="126F5B3B" w:rsidR="000A40BE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Monitorowanie</w:t>
      </w:r>
      <w:r w:rsidR="000A40BE" w:rsidRPr="000A40BE">
        <w:t xml:space="preserve"> funkcjonowania </w:t>
      </w:r>
      <w:r w:rsidR="001774FC">
        <w:t>instytuto</w:t>
      </w:r>
      <w:r w:rsidR="00A7134E">
        <w:t>wego</w:t>
      </w:r>
      <w:r w:rsidR="000A40BE" w:rsidRPr="000A40BE">
        <w:t xml:space="preserve"> systemu zapewnienia jakości kształcenia,</w:t>
      </w:r>
    </w:p>
    <w:p w14:paraId="01CADCC9" w14:textId="3A4463FF" w:rsidR="000A40BE" w:rsidRPr="000A40BE" w:rsidRDefault="0014646F" w:rsidP="009142DA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0A40BE">
        <w:t>Przygotowanie</w:t>
      </w:r>
      <w:r w:rsidR="000A40BE" w:rsidRPr="000A40BE">
        <w:t xml:space="preserve"> w wyznaczonym terminie corocznych raportów na temat stanu wdrożenia</w:t>
      </w:r>
      <w:r w:rsidR="00E320E1">
        <w:t xml:space="preserve"> </w:t>
      </w:r>
      <w:r w:rsidR="007E10A0">
        <w:t>i </w:t>
      </w:r>
      <w:r w:rsidR="000A40BE" w:rsidRPr="000A40BE">
        <w:t xml:space="preserve">funkcjonowania wewnętrznego systemu zapewnienia jakości kształcenia </w:t>
      </w:r>
      <w:r w:rsidR="00A7134E">
        <w:t>w Instytucie</w:t>
      </w:r>
      <w:r w:rsidR="000A40BE" w:rsidRPr="000A40BE">
        <w:t xml:space="preserve"> zwanych</w:t>
      </w:r>
      <w:r w:rsidR="007E10A0">
        <w:t xml:space="preserve"> </w:t>
      </w:r>
      <w:r w:rsidR="000A40BE" w:rsidRPr="000A40BE">
        <w:t xml:space="preserve">„raportami samooceny </w:t>
      </w:r>
      <w:r w:rsidR="00A7134E">
        <w:t>INT”</w:t>
      </w:r>
    </w:p>
    <w:p w14:paraId="5E84C038" w14:textId="6E105C00" w:rsidR="000A40BE" w:rsidRP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Przygotowanie</w:t>
      </w:r>
      <w:r w:rsidR="000A40BE" w:rsidRPr="000A40BE">
        <w:t xml:space="preserve"> materiałów do raportu samooceny </w:t>
      </w:r>
      <w:r w:rsidR="00A7134E">
        <w:t>Instytutu</w:t>
      </w:r>
      <w:r w:rsidR="000A40BE" w:rsidRPr="000A40BE">
        <w:t xml:space="preserve"> na potrzeby akredytacji,</w:t>
      </w:r>
    </w:p>
    <w:p w14:paraId="10C67C15" w14:textId="7CAF19F2" w:rsidR="000A40BE" w:rsidRDefault="0014646F" w:rsidP="009142DA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A40BE">
        <w:t>Podnoszenie</w:t>
      </w:r>
      <w:r w:rsidR="000A40BE" w:rsidRPr="000A40BE">
        <w:t xml:space="preserve"> wśród społeczności akademickiej </w:t>
      </w:r>
      <w:r w:rsidR="00A7134E">
        <w:t xml:space="preserve">Instytutu </w:t>
      </w:r>
      <w:r w:rsidR="000A40BE" w:rsidRPr="000A40BE">
        <w:t>poziomu świadomości na temat potrzeb</w:t>
      </w:r>
      <w:r w:rsidR="008D1D80">
        <w:t xml:space="preserve"> </w:t>
      </w:r>
      <w:r w:rsidR="000A40BE" w:rsidRPr="000A40BE">
        <w:t>doskonalenia jakości kształcenia.</w:t>
      </w:r>
    </w:p>
    <w:p w14:paraId="2992D90B" w14:textId="77777777" w:rsidR="001774FC" w:rsidRDefault="001774FC" w:rsidP="009142DA">
      <w:pPr>
        <w:spacing w:after="0" w:line="240" w:lineRule="auto"/>
        <w:jc w:val="both"/>
      </w:pPr>
    </w:p>
    <w:p w14:paraId="019D434E" w14:textId="77777777" w:rsidR="001774FC" w:rsidRDefault="001774FC" w:rsidP="009142DA">
      <w:pPr>
        <w:pStyle w:val="Nagwek1"/>
        <w:numPr>
          <w:ilvl w:val="0"/>
          <w:numId w:val="15"/>
        </w:numPr>
        <w:jc w:val="both"/>
      </w:pPr>
      <w:bookmarkStart w:id="4" w:name="_Toc21004426"/>
      <w:r>
        <w:t>Zespół ds. Jakości Kształcenia – skład</w:t>
      </w:r>
      <w:bookmarkEnd w:id="4"/>
    </w:p>
    <w:p w14:paraId="092BC5AE" w14:textId="2DC3D92F" w:rsidR="001774FC" w:rsidRDefault="001774FC" w:rsidP="009142DA">
      <w:pPr>
        <w:jc w:val="both"/>
      </w:pPr>
      <w:r>
        <w:t>W skład Zespołu ds. Jakości Kształcenia wchodzą:</w:t>
      </w:r>
    </w:p>
    <w:p w14:paraId="2074AC4C" w14:textId="57BD2AFB" w:rsidR="004A23A0" w:rsidRDefault="00264B6D" w:rsidP="004A23A0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eastAsiaTheme="minorHAnsi"/>
        </w:rPr>
        <w:t xml:space="preserve">dr Renata Staśko </w:t>
      </w:r>
      <w:r w:rsidR="004A23A0">
        <w:rPr>
          <w:rFonts w:eastAsiaTheme="minorHAnsi"/>
        </w:rPr>
        <w:t xml:space="preserve">- </w:t>
      </w:r>
      <w:r w:rsidR="004A23A0" w:rsidRPr="001774FC">
        <w:rPr>
          <w:rFonts w:eastAsiaTheme="minorHAnsi"/>
        </w:rPr>
        <w:t>przewodnicząc</w:t>
      </w:r>
      <w:r w:rsidR="004A23A0">
        <w:rPr>
          <w:rFonts w:eastAsiaTheme="minorHAnsi"/>
        </w:rPr>
        <w:t>a</w:t>
      </w:r>
    </w:p>
    <w:p w14:paraId="3927CFD6" w14:textId="77777777" w:rsidR="001774FC" w:rsidRPr="001774FC" w:rsidRDefault="001774FC" w:rsidP="009142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Theme="minorHAnsi"/>
        </w:rPr>
      </w:pPr>
      <w:r w:rsidRPr="001774FC">
        <w:rPr>
          <w:rFonts w:eastAsiaTheme="minorHAnsi"/>
        </w:rPr>
        <w:t>dr hab. Wojciech Bąk, prof. UP</w:t>
      </w:r>
    </w:p>
    <w:p w14:paraId="475D0B40" w14:textId="77777777" w:rsidR="001774FC" w:rsidRPr="001774FC" w:rsidRDefault="001774FC" w:rsidP="009142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Theme="minorHAnsi"/>
        </w:rPr>
      </w:pPr>
      <w:r w:rsidRPr="001774FC">
        <w:rPr>
          <w:rFonts w:eastAsiaTheme="minorHAnsi"/>
        </w:rPr>
        <w:t>dr inż. Krzysztof Bryła</w:t>
      </w:r>
    </w:p>
    <w:p w14:paraId="57856D2A" w14:textId="77777777" w:rsidR="001774FC" w:rsidRPr="001774FC" w:rsidRDefault="001774FC" w:rsidP="009142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Theme="minorHAnsi"/>
        </w:rPr>
      </w:pPr>
      <w:r w:rsidRPr="001774FC">
        <w:rPr>
          <w:rFonts w:eastAsiaTheme="minorHAnsi"/>
        </w:rPr>
        <w:t>dr inż Marcin Kowalski</w:t>
      </w:r>
    </w:p>
    <w:p w14:paraId="0EF6A950" w14:textId="0CC58BB0" w:rsidR="004A23A0" w:rsidRPr="001774FC" w:rsidRDefault="00264B6D" w:rsidP="004A23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Theme="minorHAnsi"/>
        </w:rPr>
      </w:pPr>
      <w:r w:rsidRPr="001774FC">
        <w:rPr>
          <w:rFonts w:eastAsiaTheme="minorHAnsi"/>
        </w:rPr>
        <w:t>dr hab inż. Iwona Sulima</w:t>
      </w:r>
      <w:r>
        <w:rPr>
          <w:rFonts w:eastAsiaTheme="minorHAnsi"/>
        </w:rPr>
        <w:t xml:space="preserve"> </w:t>
      </w:r>
    </w:p>
    <w:p w14:paraId="58C96832" w14:textId="61BDDEBE" w:rsidR="001774FC" w:rsidRDefault="00600692" w:rsidP="009142D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Przedstawiciele</w:t>
      </w:r>
      <w:r w:rsidR="001774FC">
        <w:t xml:space="preserve"> studentów </w:t>
      </w:r>
    </w:p>
    <w:p w14:paraId="41AF2C24" w14:textId="2BC5A063" w:rsidR="001774FC" w:rsidRDefault="00600692" w:rsidP="009142D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Przedstawiciele</w:t>
      </w:r>
      <w:r w:rsidR="001774FC">
        <w:t xml:space="preserve"> </w:t>
      </w:r>
      <w:commentRangeStart w:id="5"/>
      <w:r w:rsidR="001774FC">
        <w:t>pracodawców</w:t>
      </w:r>
      <w:commentRangeEnd w:id="5"/>
      <w:r w:rsidR="00FC248D">
        <w:rPr>
          <w:rStyle w:val="Odwoaniedokomentarza"/>
        </w:rPr>
        <w:commentReference w:id="5"/>
      </w:r>
    </w:p>
    <w:p w14:paraId="783D4315" w14:textId="306B9DF7" w:rsidR="001774FC" w:rsidRPr="001774FC" w:rsidRDefault="00600692" w:rsidP="009142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Theme="minorHAnsi"/>
        </w:rPr>
      </w:pPr>
      <w:r>
        <w:t>Inne</w:t>
      </w:r>
      <w:r w:rsidR="001774FC">
        <w:t xml:space="preserve"> osoby wskazane przez Dyrektora INT</w:t>
      </w:r>
    </w:p>
    <w:p w14:paraId="61436CF2" w14:textId="77777777" w:rsidR="00B23B84" w:rsidRDefault="00B23B84" w:rsidP="009142DA">
      <w:pPr>
        <w:jc w:val="both"/>
      </w:pPr>
    </w:p>
    <w:p w14:paraId="72B7648A" w14:textId="3ADB7D14" w:rsidR="001774FC" w:rsidRDefault="00B23B84" w:rsidP="009142DA">
      <w:pPr>
        <w:jc w:val="both"/>
      </w:pPr>
      <w:r>
        <w:t xml:space="preserve">Propozycje działań w zakresie doskonalenia jakości kształcenia, wypracowane przez Instytutowy Zespół ds. Jakości Kształcenia i przewidziane do wdrożenia, są przedstawiane do zatwierdzenia Radzie </w:t>
      </w:r>
      <w:r w:rsidR="00600692">
        <w:t>Instytutu.</w:t>
      </w:r>
    </w:p>
    <w:p w14:paraId="0099002B" w14:textId="77777777" w:rsidR="006B7099" w:rsidRDefault="006B7099" w:rsidP="009142DA">
      <w:pPr>
        <w:jc w:val="both"/>
      </w:pPr>
    </w:p>
    <w:p w14:paraId="08A812D1" w14:textId="77777777" w:rsidR="006B7099" w:rsidRDefault="006B7099" w:rsidP="009142DA">
      <w:pPr>
        <w:jc w:val="both"/>
      </w:pPr>
    </w:p>
    <w:p w14:paraId="32E6A150" w14:textId="21E8F8CE" w:rsidR="006B7099" w:rsidRDefault="006B7099" w:rsidP="009142DA">
      <w:pPr>
        <w:pStyle w:val="Nagwek1"/>
        <w:numPr>
          <w:ilvl w:val="0"/>
          <w:numId w:val="15"/>
        </w:numPr>
        <w:jc w:val="both"/>
      </w:pPr>
      <w:bookmarkStart w:id="6" w:name="_Toc21004427"/>
      <w:r>
        <w:lastRenderedPageBreak/>
        <w:t>Organizacja i przebieg procesu kształcenia, w tym ocena zajęć dydaktycznych</w:t>
      </w:r>
      <w:bookmarkEnd w:id="6"/>
      <w:r>
        <w:t xml:space="preserve"> </w:t>
      </w:r>
    </w:p>
    <w:p w14:paraId="54C740AE" w14:textId="793B5B61" w:rsidR="006B7099" w:rsidRDefault="006B7099" w:rsidP="008E30BC">
      <w:pPr>
        <w:pStyle w:val="Nagwek2"/>
        <w:numPr>
          <w:ilvl w:val="0"/>
          <w:numId w:val="25"/>
        </w:numPr>
        <w:jc w:val="both"/>
      </w:pPr>
      <w:bookmarkStart w:id="7" w:name="_Toc21004428"/>
      <w:r>
        <w:t>Przebieg procesu kształcenia</w:t>
      </w:r>
      <w:bookmarkEnd w:id="7"/>
      <w:r>
        <w:t xml:space="preserve"> </w:t>
      </w:r>
    </w:p>
    <w:p w14:paraId="7B0947C2" w14:textId="77777777" w:rsidR="006B7099" w:rsidRDefault="006B7099" w:rsidP="009142DA">
      <w:pPr>
        <w:jc w:val="both"/>
      </w:pPr>
    </w:p>
    <w:p w14:paraId="2E12DF41" w14:textId="689AFA5F" w:rsidR="006B7099" w:rsidRDefault="006B7099" w:rsidP="009142DA">
      <w:pPr>
        <w:pStyle w:val="Akapitzlist"/>
        <w:numPr>
          <w:ilvl w:val="0"/>
          <w:numId w:val="7"/>
        </w:numPr>
        <w:jc w:val="both"/>
      </w:pPr>
      <w:r>
        <w:t xml:space="preserve">Programy i plany studiów opracowywane są przez </w:t>
      </w:r>
      <w:commentRangeStart w:id="8"/>
      <w:r w:rsidRPr="006B7099">
        <w:rPr>
          <w:highlight w:val="yellow"/>
        </w:rPr>
        <w:t>k</w:t>
      </w:r>
      <w:commentRangeStart w:id="9"/>
      <w:r w:rsidRPr="006B7099">
        <w:rPr>
          <w:highlight w:val="yellow"/>
        </w:rPr>
        <w:t>omisje programowe</w:t>
      </w:r>
      <w:r>
        <w:t xml:space="preserve"> </w:t>
      </w:r>
      <w:commentRangeEnd w:id="8"/>
      <w:r>
        <w:rPr>
          <w:rStyle w:val="Odwoaniedokomentarza"/>
        </w:rPr>
        <w:commentReference w:id="8"/>
      </w:r>
      <w:commentRangeEnd w:id="9"/>
      <w:r w:rsidR="00C42493">
        <w:rPr>
          <w:rStyle w:val="Odwoaniedokomentarza"/>
        </w:rPr>
        <w:commentReference w:id="9"/>
      </w:r>
      <w:r>
        <w:t xml:space="preserve">we współpracy </w:t>
      </w:r>
      <w:r w:rsidR="00E05896">
        <w:t xml:space="preserve">z </w:t>
      </w:r>
      <w:r>
        <w:t>Zespołem ds. Jakości Kształcenia</w:t>
      </w:r>
      <w:r w:rsidR="00E05896">
        <w:t>, z koordynatorem ds. Kontaktów z Interesariuszami Zewnętrznymi</w:t>
      </w:r>
      <w:r>
        <w:t xml:space="preserve"> i przedstawiane Radzie Instytutu do zatwierdzenia. W</w:t>
      </w:r>
      <w:r w:rsidR="00D95D5B">
        <w:t> </w:t>
      </w:r>
      <w:r>
        <w:t xml:space="preserve">przypadku modyfikacji planów kierunku ETI ich programy i efekty kształcenia konsultowane są z interesariuszami </w:t>
      </w:r>
      <w:commentRangeStart w:id="10"/>
      <w:r>
        <w:t>zewnętrznymi</w:t>
      </w:r>
      <w:commentRangeEnd w:id="10"/>
      <w:r w:rsidR="00C42493">
        <w:rPr>
          <w:rStyle w:val="Odwoaniedokomentarza"/>
        </w:rPr>
        <w:commentReference w:id="10"/>
      </w:r>
      <w:r>
        <w:t>.</w:t>
      </w:r>
    </w:p>
    <w:p w14:paraId="250B8B2B" w14:textId="0A3C55A0" w:rsidR="006B7099" w:rsidRDefault="006B7099" w:rsidP="009142DA">
      <w:pPr>
        <w:pStyle w:val="Akapitzlist"/>
        <w:numPr>
          <w:ilvl w:val="0"/>
          <w:numId w:val="7"/>
        </w:numPr>
        <w:jc w:val="both"/>
      </w:pPr>
      <w:r>
        <w:t xml:space="preserve">Zasady zapisów studentów na oferowane przez Instytut specjalności określone są w </w:t>
      </w:r>
      <w:commentRangeStart w:id="11"/>
      <w:r>
        <w:t>Informatorze o programie studiów</w:t>
      </w:r>
      <w:commentRangeEnd w:id="11"/>
      <w:r w:rsidR="00A202E0">
        <w:rPr>
          <w:rStyle w:val="Odwoaniedokomentarza"/>
        </w:rPr>
        <w:commentReference w:id="11"/>
      </w:r>
      <w:r>
        <w:t xml:space="preserve">. </w:t>
      </w:r>
      <w:commentRangeStart w:id="12"/>
      <w:r>
        <w:t xml:space="preserve">Limity przyjęć </w:t>
      </w:r>
      <w:commentRangeEnd w:id="12"/>
      <w:r w:rsidR="00056B80">
        <w:rPr>
          <w:rStyle w:val="Odwoaniedokomentarza"/>
        </w:rPr>
        <w:commentReference w:id="12"/>
      </w:r>
      <w:r>
        <w:t xml:space="preserve">na poszczególne specjalności określa </w:t>
      </w:r>
      <w:r w:rsidR="0007613D">
        <w:t>Dyrektor Instytutu</w:t>
      </w:r>
      <w:r>
        <w:t xml:space="preserve"> </w:t>
      </w:r>
      <w:r w:rsidR="0007613D">
        <w:t xml:space="preserve">oraz </w:t>
      </w:r>
      <w:r w:rsidR="00D95D5B">
        <w:t>D</w:t>
      </w:r>
      <w:r w:rsidR="0007613D">
        <w:t>yrektor</w:t>
      </w:r>
      <w:r>
        <w:t xml:space="preserve"> </w:t>
      </w:r>
      <w:r w:rsidR="0007613D">
        <w:t xml:space="preserve">ds. </w:t>
      </w:r>
      <w:r w:rsidR="00D95D5B">
        <w:t>Kształcenia</w:t>
      </w:r>
      <w:r w:rsidR="00037404">
        <w:t>.</w:t>
      </w:r>
    </w:p>
    <w:p w14:paraId="46E6C032" w14:textId="3EB8C325" w:rsidR="006B7099" w:rsidRDefault="006B7099" w:rsidP="009142DA">
      <w:pPr>
        <w:pStyle w:val="Akapitzlist"/>
        <w:numPr>
          <w:ilvl w:val="0"/>
          <w:numId w:val="7"/>
        </w:numPr>
        <w:jc w:val="both"/>
      </w:pPr>
      <w:r>
        <w:t xml:space="preserve">Za przeprowadzenie zapisów na specjalności odpowiedzialni są </w:t>
      </w:r>
      <w:r w:rsidR="00A202E0">
        <w:t>opiekunowie roku</w:t>
      </w:r>
      <w:r>
        <w:t xml:space="preserve">. </w:t>
      </w:r>
      <w:r w:rsidR="00A202E0">
        <w:t>Z-ca dyrektora</w:t>
      </w:r>
      <w:r>
        <w:t xml:space="preserve"> ds. </w:t>
      </w:r>
      <w:r w:rsidR="00037404">
        <w:t>Kształcenia</w:t>
      </w:r>
      <w:r>
        <w:t xml:space="preserve"> sprawuje kontrolę nad przebiegiem zapisów </w:t>
      </w:r>
      <w:r w:rsidR="00A202E0">
        <w:t>i </w:t>
      </w:r>
      <w:r>
        <w:t>rozpatruje ewentualne odwołania studentów.</w:t>
      </w:r>
    </w:p>
    <w:p w14:paraId="51233F34" w14:textId="77777777" w:rsidR="000E7CCF" w:rsidRDefault="000E7CCF" w:rsidP="000E7CCF">
      <w:pPr>
        <w:jc w:val="both"/>
      </w:pPr>
    </w:p>
    <w:p w14:paraId="50460412" w14:textId="0EA0FADD" w:rsidR="00433426" w:rsidRDefault="00433426" w:rsidP="0087721F">
      <w:pPr>
        <w:pStyle w:val="Nagwek2"/>
        <w:numPr>
          <w:ilvl w:val="0"/>
          <w:numId w:val="25"/>
        </w:numPr>
        <w:jc w:val="both"/>
      </w:pPr>
      <w:bookmarkStart w:id="13" w:name="_Toc21004429"/>
      <w:r>
        <w:t>Procedura hospitacji zajęć dydaktycznych</w:t>
      </w:r>
      <w:bookmarkEnd w:id="13"/>
      <w:r>
        <w:t xml:space="preserve"> </w:t>
      </w:r>
    </w:p>
    <w:p w14:paraId="73A9ED12" w14:textId="71CD489C" w:rsidR="00433426" w:rsidRDefault="00433426" w:rsidP="009142DA">
      <w:pPr>
        <w:pStyle w:val="Akapitzlist"/>
        <w:numPr>
          <w:ilvl w:val="0"/>
          <w:numId w:val="8"/>
        </w:numPr>
        <w:jc w:val="both"/>
      </w:pPr>
      <w:r>
        <w:t>Hospitacja zajęć stanowi ważne narzędzie zapewnienia funkcjonowania mechanizmów kontroli jakości procesu dydaktycznego i dotyczy wszystkich osób prowadzących zajęcia.</w:t>
      </w:r>
    </w:p>
    <w:p w14:paraId="6B67801B" w14:textId="7115BF4E" w:rsidR="00433426" w:rsidRDefault="00433426" w:rsidP="009142DA">
      <w:pPr>
        <w:pStyle w:val="Akapitzlist"/>
        <w:numPr>
          <w:ilvl w:val="0"/>
          <w:numId w:val="8"/>
        </w:numPr>
        <w:jc w:val="both"/>
      </w:pPr>
      <w:r>
        <w:t>Hospitacja może mieć charakter kontrolno-oceniający lub doradczo-doskonalący.</w:t>
      </w:r>
    </w:p>
    <w:p w14:paraId="6A58F4AA" w14:textId="603408FE" w:rsidR="00433426" w:rsidRDefault="00433426" w:rsidP="009142DA">
      <w:pPr>
        <w:pStyle w:val="Akapitzlist"/>
        <w:numPr>
          <w:ilvl w:val="0"/>
          <w:numId w:val="8"/>
        </w:numPr>
        <w:jc w:val="both"/>
      </w:pPr>
      <w:r>
        <w:t xml:space="preserve">Hospitacje zajęć dydaktycznych powinny być przeprowadzane co </w:t>
      </w:r>
      <w:commentRangeStart w:id="14"/>
      <w:r>
        <w:t xml:space="preserve">najmniej jeden raz </w:t>
      </w:r>
      <w:commentRangeEnd w:id="14"/>
      <w:r w:rsidR="00056B80">
        <w:rPr>
          <w:rStyle w:val="Odwoaniedokomentarza"/>
        </w:rPr>
        <w:commentReference w:id="14"/>
      </w:r>
      <w:commentRangeStart w:id="15"/>
      <w:r>
        <w:t>w</w:t>
      </w:r>
      <w:commentRangeEnd w:id="15"/>
      <w:r w:rsidR="008A2A10">
        <w:rPr>
          <w:rStyle w:val="Odwoaniedokomentarza"/>
        </w:rPr>
        <w:commentReference w:id="15"/>
      </w:r>
      <w:r>
        <w:t xml:space="preserve"> okresie oceny pracownika. W wyjątkowych wypadkach hospitacja może być pozaplanowa.</w:t>
      </w:r>
    </w:p>
    <w:p w14:paraId="4749D688" w14:textId="58301F62" w:rsidR="00433426" w:rsidRDefault="00433426" w:rsidP="009142DA">
      <w:pPr>
        <w:pStyle w:val="Akapitzlist"/>
        <w:numPr>
          <w:ilvl w:val="0"/>
          <w:numId w:val="8"/>
        </w:numPr>
        <w:jc w:val="both"/>
      </w:pPr>
      <w:r>
        <w:t>Za hospitacje zajęć dydaktycznych odpowiedzialni są:</w:t>
      </w:r>
    </w:p>
    <w:p w14:paraId="4930CB64" w14:textId="64FEA790" w:rsidR="00433426" w:rsidRDefault="00064FCC" w:rsidP="009142DA">
      <w:pPr>
        <w:pStyle w:val="Akapitzlist"/>
        <w:numPr>
          <w:ilvl w:val="1"/>
          <w:numId w:val="8"/>
        </w:numPr>
        <w:jc w:val="both"/>
      </w:pPr>
      <w:r>
        <w:t>K</w:t>
      </w:r>
      <w:r w:rsidR="00431428">
        <w:t>ierownicy zakładów</w:t>
      </w:r>
    </w:p>
    <w:p w14:paraId="6E14835E" w14:textId="05C8C330" w:rsidR="00431428" w:rsidRDefault="00064FCC" w:rsidP="009142DA">
      <w:pPr>
        <w:pStyle w:val="Akapitzlist"/>
        <w:numPr>
          <w:ilvl w:val="1"/>
          <w:numId w:val="8"/>
        </w:numPr>
        <w:jc w:val="both"/>
      </w:pPr>
      <w:r>
        <w:t>Zespół</w:t>
      </w:r>
      <w:r w:rsidR="006445F7">
        <w:t xml:space="preserve"> ds. Jakości K</w:t>
      </w:r>
      <w:r w:rsidR="00431428">
        <w:t xml:space="preserve">ształcenia kierunku </w:t>
      </w:r>
      <w:commentRangeStart w:id="16"/>
      <w:r w:rsidR="006445F7">
        <w:t>edukacja techniczno-informatyczna</w:t>
      </w:r>
      <w:commentRangeEnd w:id="16"/>
      <w:r w:rsidR="00056B80">
        <w:rPr>
          <w:rStyle w:val="Odwoaniedokomentarza"/>
        </w:rPr>
        <w:commentReference w:id="16"/>
      </w:r>
    </w:p>
    <w:p w14:paraId="6793D977" w14:textId="26184823" w:rsidR="00431428" w:rsidRDefault="00431428" w:rsidP="009142DA">
      <w:pPr>
        <w:pStyle w:val="Akapitzlist"/>
        <w:numPr>
          <w:ilvl w:val="0"/>
          <w:numId w:val="8"/>
        </w:numPr>
        <w:jc w:val="both"/>
      </w:pPr>
      <w:r>
        <w:t>Osoba przeprowadzająca hospitację zajęć zobowiązana j</w:t>
      </w:r>
      <w:r w:rsidR="007B4C33">
        <w:t>est do sporządzenia protokołu z </w:t>
      </w:r>
      <w:r>
        <w:t xml:space="preserve">hospitacji zgodnie ze wzorem obowiązującym w </w:t>
      </w:r>
      <w:r w:rsidR="007B4C33">
        <w:t>Instytucie Nauk Technicznych</w:t>
      </w:r>
      <w:r>
        <w:t xml:space="preserve"> oraz omówienie wyników z osobą ocenianą.</w:t>
      </w:r>
    </w:p>
    <w:p w14:paraId="708D19CB" w14:textId="61CA5997" w:rsidR="00431428" w:rsidRDefault="00431428" w:rsidP="009142DA">
      <w:pPr>
        <w:pStyle w:val="Akapitzlist"/>
        <w:numPr>
          <w:ilvl w:val="0"/>
          <w:numId w:val="8"/>
        </w:numPr>
        <w:jc w:val="both"/>
      </w:pPr>
      <w:r>
        <w:t>Protokół hospitacji jest podpisywany przez osobę hospitującą i hospitowaną.</w:t>
      </w:r>
    </w:p>
    <w:p w14:paraId="2ADBE9EC" w14:textId="6AF99B30" w:rsidR="00431428" w:rsidRDefault="00431428" w:rsidP="009142DA">
      <w:pPr>
        <w:pStyle w:val="Akapitzlist"/>
        <w:numPr>
          <w:ilvl w:val="0"/>
          <w:numId w:val="8"/>
        </w:numPr>
        <w:jc w:val="both"/>
      </w:pPr>
      <w:r>
        <w:t>Osoba hospitowana może wyrazić swoją opinię i uwagi w protokole sporządzonym po przeprowadzonej hospitacji.</w:t>
      </w:r>
    </w:p>
    <w:p w14:paraId="04C35F87" w14:textId="6DF64EF7" w:rsidR="00431428" w:rsidRDefault="00431428" w:rsidP="009142DA">
      <w:pPr>
        <w:pStyle w:val="Akapitzlist"/>
        <w:numPr>
          <w:ilvl w:val="0"/>
          <w:numId w:val="8"/>
        </w:numPr>
        <w:jc w:val="both"/>
      </w:pPr>
      <w:r>
        <w:t xml:space="preserve">Protokoły przechowywane są w dokumentacji prowadzonej przez </w:t>
      </w:r>
      <w:r w:rsidR="00E133B5">
        <w:t>sekretariat instytutu</w:t>
      </w:r>
      <w:r>
        <w:t xml:space="preserve"> </w:t>
      </w:r>
      <w:r w:rsidR="00E133B5">
        <w:t xml:space="preserve">i </w:t>
      </w:r>
      <w:r>
        <w:t>po</w:t>
      </w:r>
      <w:r w:rsidR="007B4C33">
        <w:t>zostają dostępne do wiadomości Dyrektora I</w:t>
      </w:r>
      <w:r>
        <w:t>nstytutu</w:t>
      </w:r>
      <w:r w:rsidR="007B4C33">
        <w:t xml:space="preserve"> oraz zastępców Dyrektora</w:t>
      </w:r>
      <w:r>
        <w:t xml:space="preserve"> </w:t>
      </w:r>
      <w:commentRangeStart w:id="17"/>
      <w:r>
        <w:t xml:space="preserve">przez okres 3 </w:t>
      </w:r>
      <w:commentRangeStart w:id="18"/>
      <w:r>
        <w:t>lat</w:t>
      </w:r>
      <w:commentRangeEnd w:id="17"/>
      <w:r>
        <w:rPr>
          <w:rStyle w:val="Odwoaniedokomentarza"/>
        </w:rPr>
        <w:commentReference w:id="17"/>
      </w:r>
      <w:commentRangeEnd w:id="18"/>
      <w:r w:rsidR="00C75279">
        <w:rPr>
          <w:rStyle w:val="Odwoaniedokomentarza"/>
        </w:rPr>
        <w:commentReference w:id="18"/>
      </w:r>
      <w:r w:rsidR="007B4C33">
        <w:t>.</w:t>
      </w:r>
    </w:p>
    <w:p w14:paraId="0C581D12" w14:textId="59D9CF57" w:rsidR="000E7CCF" w:rsidRDefault="000E7CCF" w:rsidP="000E7CCF">
      <w:pPr>
        <w:jc w:val="both"/>
      </w:pPr>
    </w:p>
    <w:p w14:paraId="13F41F10" w14:textId="38A270BB" w:rsidR="0087721F" w:rsidRDefault="0087721F"/>
    <w:p w14:paraId="657CCA83" w14:textId="77777777" w:rsidR="000E7CCF" w:rsidRDefault="000E7CCF" w:rsidP="000E7CCF">
      <w:pPr>
        <w:jc w:val="both"/>
      </w:pPr>
    </w:p>
    <w:p w14:paraId="1FA2919D" w14:textId="1DAF4E59" w:rsidR="0068120F" w:rsidRDefault="0068120F" w:rsidP="0087721F">
      <w:pPr>
        <w:pStyle w:val="Nagwek2"/>
        <w:numPr>
          <w:ilvl w:val="0"/>
          <w:numId w:val="25"/>
        </w:numPr>
        <w:jc w:val="both"/>
      </w:pPr>
      <w:bookmarkStart w:id="19" w:name="_Toc21004430"/>
      <w:r>
        <w:lastRenderedPageBreak/>
        <w:t xml:space="preserve">Badanie jakości </w:t>
      </w:r>
      <w:r w:rsidR="00726B7C">
        <w:t xml:space="preserve">kształcenia </w:t>
      </w:r>
      <w:r>
        <w:t>zajęć dydaktycznych (</w:t>
      </w:r>
      <w:r w:rsidR="00726B7C">
        <w:t>kursów</w:t>
      </w:r>
      <w:r>
        <w:t>)</w:t>
      </w:r>
      <w:bookmarkEnd w:id="19"/>
    </w:p>
    <w:p w14:paraId="0F164569" w14:textId="77024D63" w:rsidR="0068120F" w:rsidRDefault="0068120F" w:rsidP="009142DA">
      <w:pPr>
        <w:pStyle w:val="Akapitzlist"/>
        <w:numPr>
          <w:ilvl w:val="0"/>
          <w:numId w:val="10"/>
        </w:numPr>
        <w:jc w:val="both"/>
      </w:pPr>
      <w:r>
        <w:t xml:space="preserve">Raz w roku przeprowadzane jest przez Zespół ds. </w:t>
      </w:r>
      <w:r w:rsidR="00726B7C">
        <w:t>Jakości Kształcenia badanie</w:t>
      </w:r>
      <w:r>
        <w:t xml:space="preserve"> jakości kształcenia</w:t>
      </w:r>
      <w:r w:rsidR="00726B7C">
        <w:t xml:space="preserve"> zajęć dydaktycznych</w:t>
      </w:r>
      <w:r w:rsidR="009D261F">
        <w:t xml:space="preserve"> </w:t>
      </w:r>
      <w:r w:rsidR="00D746EC">
        <w:t>na wybranych kursach</w:t>
      </w:r>
      <w:r w:rsidR="009D261F">
        <w:t>.</w:t>
      </w:r>
    </w:p>
    <w:p w14:paraId="2F49B905" w14:textId="26F4E0F3" w:rsidR="0068120F" w:rsidRPr="0068120F" w:rsidRDefault="0068120F" w:rsidP="009142DA">
      <w:pPr>
        <w:pStyle w:val="Akapitzlist"/>
        <w:numPr>
          <w:ilvl w:val="0"/>
          <w:numId w:val="10"/>
        </w:numPr>
        <w:jc w:val="both"/>
      </w:pPr>
      <w:r>
        <w:t>Zespół ds. Jakości Kształcenia przygotowuje raport z przeprowadzonego badania zawierający</w:t>
      </w:r>
      <w:r w:rsidR="009D261F">
        <w:t xml:space="preserve"> </w:t>
      </w:r>
      <w:r>
        <w:t>szcze</w:t>
      </w:r>
      <w:r w:rsidR="00061975">
        <w:t>gółowe analizy, który przekazują</w:t>
      </w:r>
      <w:r>
        <w:t xml:space="preserve"> </w:t>
      </w:r>
      <w:r w:rsidR="00370BBD">
        <w:t>Dyrektorowi Instytutu</w:t>
      </w:r>
      <w:r w:rsidR="00F731B0">
        <w:t xml:space="preserve"> i przedstawiają Radzie Instytutu.</w:t>
      </w:r>
    </w:p>
    <w:p w14:paraId="5ADACA43" w14:textId="229B1769" w:rsidR="00071126" w:rsidRDefault="002E3F0D" w:rsidP="009142DA">
      <w:pPr>
        <w:pStyle w:val="Akapitzlist"/>
        <w:numPr>
          <w:ilvl w:val="0"/>
          <w:numId w:val="10"/>
        </w:numPr>
        <w:jc w:val="both"/>
      </w:pPr>
      <w:r>
        <w:t>Nauczyciele akademiccy</w:t>
      </w:r>
      <w:r w:rsidR="00071126">
        <w:t xml:space="preserve"> prowadząc</w:t>
      </w:r>
      <w:r>
        <w:t>y</w:t>
      </w:r>
      <w:r w:rsidR="00071126">
        <w:t xml:space="preserve"> zajęcia, któr</w:t>
      </w:r>
      <w:r w:rsidR="00F23947">
        <w:t>zy w ankietach uzyskają</w:t>
      </w:r>
      <w:r w:rsidR="00071126">
        <w:t xml:space="preserve"> średnią ocen poniżej 3,5 zobowiązane są do złożenia wyjaśnienia </w:t>
      </w:r>
      <w:r w:rsidR="00EA4979">
        <w:t>D</w:t>
      </w:r>
      <w:r>
        <w:t>yrektorowi</w:t>
      </w:r>
      <w:r w:rsidR="00071126">
        <w:t xml:space="preserve"> </w:t>
      </w:r>
      <w:r>
        <w:t>Instytutu</w:t>
      </w:r>
      <w:r w:rsidR="00F23947">
        <w:t xml:space="preserve"> oraz zastępcy dyrektora ds.</w:t>
      </w:r>
      <w:r w:rsidR="00EA4979">
        <w:t> Kształcenia</w:t>
      </w:r>
      <w:r w:rsidR="00071126">
        <w:t>. W zależności od formy prowadzonych zajęć takie wyjaśnienie powinno być składane, gdy liczba studentów wypowiadających się w ankiecie w odniesieniu do danego nauczyciela akademickiego (brana pod uwagę przy obliczaniu średniej ocen):</w:t>
      </w:r>
    </w:p>
    <w:p w14:paraId="6D380C96" w14:textId="4AB915E1" w:rsidR="00071126" w:rsidRDefault="00071126" w:rsidP="009142DA">
      <w:pPr>
        <w:pStyle w:val="Akapitzlist"/>
        <w:numPr>
          <w:ilvl w:val="0"/>
          <w:numId w:val="14"/>
        </w:numPr>
        <w:jc w:val="both"/>
      </w:pPr>
      <w:r>
        <w:t>przekracza 2</w:t>
      </w:r>
      <w:r w:rsidR="00870500">
        <w:t>5</w:t>
      </w:r>
      <w:r>
        <w:t>% liczby studentów (zgodnej z wykazem studentów według programu studiów – dla</w:t>
      </w:r>
      <w:r w:rsidR="00F23947">
        <w:t xml:space="preserve"> </w:t>
      </w:r>
      <w:r>
        <w:t xml:space="preserve">roku lub specjalności, przygotowanym przez </w:t>
      </w:r>
      <w:r w:rsidR="00B451D8">
        <w:t>COS</w:t>
      </w:r>
      <w:r>
        <w:t>) - w przypadku wykładów</w:t>
      </w:r>
    </w:p>
    <w:p w14:paraId="6FBB8126" w14:textId="6A4E0886" w:rsidR="00071126" w:rsidRDefault="00071126" w:rsidP="009142DA">
      <w:pPr>
        <w:pStyle w:val="Akapitzlist"/>
        <w:numPr>
          <w:ilvl w:val="0"/>
          <w:numId w:val="14"/>
        </w:numPr>
        <w:jc w:val="both"/>
      </w:pPr>
      <w:r>
        <w:t>przekracza 50% liczby studentów (zgodnej z w</w:t>
      </w:r>
      <w:r w:rsidR="005B7AC2">
        <w:t>ykazem studentów dla grupy) – w </w:t>
      </w:r>
      <w:r>
        <w:t>przypadku zajęć</w:t>
      </w:r>
      <w:r w:rsidR="00F23947">
        <w:t xml:space="preserve"> </w:t>
      </w:r>
      <w:r>
        <w:t xml:space="preserve">innych niż wykłady (np. ćwiczenia laboratoryjne, konwersatoria, </w:t>
      </w:r>
      <w:r w:rsidR="00A2493C">
        <w:t>praktyki w szkole</w:t>
      </w:r>
      <w:r>
        <w:t>).</w:t>
      </w:r>
      <w:r>
        <w:cr/>
      </w:r>
    </w:p>
    <w:p w14:paraId="4EA9F730" w14:textId="77777777" w:rsidR="000E7CCF" w:rsidRDefault="000E7CCF" w:rsidP="000E7CCF">
      <w:pPr>
        <w:jc w:val="both"/>
      </w:pPr>
    </w:p>
    <w:p w14:paraId="707AE588" w14:textId="64C76D3F" w:rsidR="00A76810" w:rsidRDefault="00A76810" w:rsidP="0087721F">
      <w:pPr>
        <w:pStyle w:val="Nagwek2"/>
        <w:numPr>
          <w:ilvl w:val="0"/>
          <w:numId w:val="25"/>
        </w:numPr>
        <w:jc w:val="both"/>
      </w:pPr>
      <w:bookmarkStart w:id="20" w:name="_Toc21004431"/>
      <w:commentRangeStart w:id="21"/>
      <w:r>
        <w:t>Proces dyplomowania</w:t>
      </w:r>
      <w:commentRangeEnd w:id="21"/>
      <w:r w:rsidR="000F23C3" w:rsidRPr="001F5AEA">
        <w:commentReference w:id="21"/>
      </w:r>
      <w:bookmarkEnd w:id="20"/>
    </w:p>
    <w:p w14:paraId="436BF480" w14:textId="217CD9D0" w:rsidR="00A76810" w:rsidRDefault="000F23C3" w:rsidP="009142DA">
      <w:pPr>
        <w:pStyle w:val="Akapitzlist"/>
        <w:numPr>
          <w:ilvl w:val="0"/>
          <w:numId w:val="11"/>
        </w:numPr>
        <w:jc w:val="both"/>
      </w:pPr>
      <w:r>
        <w:t>Opiekę nad stroną merytoryczną pracy dyplomowej sprawuje pracownik naukowo-dydaktyczny co najmniej ze stopniem doktora.</w:t>
      </w:r>
    </w:p>
    <w:p w14:paraId="1F8FA1ED" w14:textId="706CC6BE" w:rsidR="00A76810" w:rsidRDefault="00F071DC" w:rsidP="009142DA">
      <w:pPr>
        <w:pStyle w:val="Akapitzlist"/>
        <w:numPr>
          <w:ilvl w:val="0"/>
          <w:numId w:val="11"/>
        </w:numPr>
        <w:jc w:val="both"/>
      </w:pPr>
      <w:r>
        <w:t>F</w:t>
      </w:r>
      <w:r w:rsidR="00A76810">
        <w:t>orm</w:t>
      </w:r>
      <w:r>
        <w:t>a</w:t>
      </w:r>
      <w:r w:rsidR="00A76810">
        <w:t xml:space="preserve"> i zakres egzaminów dyplomowych</w:t>
      </w:r>
      <w:r>
        <w:t>???</w:t>
      </w:r>
    </w:p>
    <w:p w14:paraId="04BE953A" w14:textId="27C12C9C" w:rsidR="00F071DC" w:rsidRPr="00CE7423" w:rsidRDefault="00F071DC" w:rsidP="009142DA">
      <w:pPr>
        <w:jc w:val="both"/>
        <w:rPr>
          <w:color w:val="FF0000"/>
        </w:rPr>
      </w:pPr>
      <w:commentRangeStart w:id="22"/>
      <w:r w:rsidRPr="00CE7423">
        <w:rPr>
          <w:color w:val="FF0000"/>
        </w:rPr>
        <w:t>…………………………………………</w:t>
      </w:r>
      <w:r w:rsidR="00CE7423">
        <w:rPr>
          <w:color w:val="FF0000"/>
        </w:rPr>
        <w:t>???</w:t>
      </w:r>
      <w:commentRangeEnd w:id="22"/>
      <w:r w:rsidR="00CE7423">
        <w:rPr>
          <w:rStyle w:val="Odwoaniedokomentarza"/>
        </w:rPr>
        <w:commentReference w:id="22"/>
      </w:r>
    </w:p>
    <w:p w14:paraId="34116430" w14:textId="77777777" w:rsidR="00F071DC" w:rsidRDefault="00A76810" w:rsidP="009142DA">
      <w:pPr>
        <w:pStyle w:val="Akapitzlist"/>
        <w:numPr>
          <w:ilvl w:val="0"/>
          <w:numId w:val="9"/>
        </w:numPr>
        <w:jc w:val="both"/>
      </w:pPr>
      <w:r>
        <w:t xml:space="preserve">Wymagania stawiane pracom magisterskim i licencjackim </w:t>
      </w:r>
      <w:r w:rsidR="00F071DC">
        <w:t>:</w:t>
      </w:r>
    </w:p>
    <w:p w14:paraId="22379E38" w14:textId="6414FF74" w:rsidR="00A76810" w:rsidRDefault="00A76810" w:rsidP="0096567A">
      <w:pPr>
        <w:pStyle w:val="Akapitzlist"/>
        <w:numPr>
          <w:ilvl w:val="1"/>
          <w:numId w:val="9"/>
        </w:numPr>
        <w:jc w:val="both"/>
      </w:pPr>
      <w:r>
        <w:t xml:space="preserve">Procedurę antyplagiatowej kontroli prac dyplomowych wykonywanych </w:t>
      </w:r>
      <w:r w:rsidR="000C0CDC">
        <w:t>w Instytucie</w:t>
      </w:r>
      <w:r>
        <w:t xml:space="preserve"> określa </w:t>
      </w:r>
      <w:commentRangeStart w:id="23"/>
      <w:r w:rsidR="00F071DC">
        <w:rPr>
          <w:color w:val="FF0000"/>
        </w:rPr>
        <w:t>rozporządzenie</w:t>
      </w:r>
      <w:commentRangeEnd w:id="23"/>
      <w:r w:rsidR="00F071DC">
        <w:rPr>
          <w:rStyle w:val="Odwoaniedokomentarza"/>
        </w:rPr>
        <w:commentReference w:id="23"/>
      </w:r>
      <w:r w:rsidR="000C0CDC" w:rsidRPr="00F071DC">
        <w:rPr>
          <w:color w:val="FF0000"/>
        </w:rPr>
        <w:t>….</w:t>
      </w:r>
      <w:r w:rsidR="00523187">
        <w:t>zobowiązujące</w:t>
      </w:r>
      <w:r>
        <w:t xml:space="preserve"> do</w:t>
      </w:r>
      <w:r w:rsidR="000C0CDC">
        <w:t xml:space="preserve"> </w:t>
      </w:r>
      <w:r>
        <w:t xml:space="preserve">kontrolowania wszystkich prac dyplomowych z wykorzystaniem </w:t>
      </w:r>
      <w:r w:rsidR="000C0CDC">
        <w:t xml:space="preserve">jednolitego </w:t>
      </w:r>
      <w:r>
        <w:t>systemu antyplagiatowego</w:t>
      </w:r>
      <w:r w:rsidR="0096567A">
        <w:t xml:space="preserve"> (JSA).</w:t>
      </w:r>
    </w:p>
    <w:p w14:paraId="45CD27D6" w14:textId="0B52BB7C" w:rsidR="00A76810" w:rsidRDefault="00A76810" w:rsidP="0096567A">
      <w:pPr>
        <w:pStyle w:val="Akapitzlist"/>
        <w:numPr>
          <w:ilvl w:val="1"/>
          <w:numId w:val="9"/>
        </w:numPr>
        <w:jc w:val="both"/>
      </w:pPr>
      <w:r>
        <w:t xml:space="preserve">Wzór arkusza oceny pracy dyplomowej został zatwierdzony przez Radę </w:t>
      </w:r>
      <w:r w:rsidR="000C0CDC">
        <w:t xml:space="preserve">Instytutu </w:t>
      </w:r>
      <w:commentRangeStart w:id="24"/>
      <w:r w:rsidRPr="000C0CDC">
        <w:rPr>
          <w:color w:val="FF0000"/>
        </w:rPr>
        <w:t>Uchwałą</w:t>
      </w:r>
      <w:commentRangeEnd w:id="24"/>
      <w:r w:rsidR="00DC0DE5">
        <w:rPr>
          <w:rStyle w:val="Odwoaniedokomentarza"/>
        </w:rPr>
        <w:commentReference w:id="24"/>
      </w:r>
      <w:r w:rsidRPr="000C0CDC">
        <w:rPr>
          <w:color w:val="FF0000"/>
        </w:rPr>
        <w:t xml:space="preserve"> </w:t>
      </w:r>
      <w:r w:rsidR="000C0CDC">
        <w:t>…</w:t>
      </w:r>
    </w:p>
    <w:p w14:paraId="56F41B6C" w14:textId="7F9BF0A9" w:rsidR="00064FCC" w:rsidRDefault="00A76810" w:rsidP="0096567A">
      <w:pPr>
        <w:pStyle w:val="Akapitzlist"/>
        <w:numPr>
          <w:ilvl w:val="1"/>
          <w:numId w:val="9"/>
        </w:numPr>
        <w:jc w:val="both"/>
      </w:pPr>
      <w:r>
        <w:t>Tryb zatwierdzania tematów p</w:t>
      </w:r>
      <w:r w:rsidR="000C0CDC">
        <w:t xml:space="preserve">rac dyplomowych określa </w:t>
      </w:r>
      <w:commentRangeStart w:id="25"/>
      <w:r w:rsidR="000C0CDC" w:rsidRPr="000C0CDC">
        <w:rPr>
          <w:color w:val="FF0000"/>
        </w:rPr>
        <w:t>Uchwała</w:t>
      </w:r>
      <w:r w:rsidR="003F6B66">
        <w:rPr>
          <w:color w:val="FF0000"/>
        </w:rPr>
        <w:t xml:space="preserve"> Rady Instytutu</w:t>
      </w:r>
      <w:commentRangeEnd w:id="25"/>
      <w:r w:rsidR="00DC0DE5">
        <w:rPr>
          <w:rStyle w:val="Odwoaniedokomentarza"/>
        </w:rPr>
        <w:commentReference w:id="25"/>
      </w:r>
      <w:r w:rsidR="000C0CDC" w:rsidRPr="000C0CDC">
        <w:rPr>
          <w:color w:val="FF0000"/>
        </w:rPr>
        <w:t>…</w:t>
      </w:r>
      <w:r w:rsidR="000C0CDC">
        <w:t>.</w:t>
      </w:r>
    </w:p>
    <w:p w14:paraId="1C6C8B9E" w14:textId="3DF1F4F8" w:rsidR="0087721F" w:rsidRDefault="0087721F"/>
    <w:p w14:paraId="33BB12E7" w14:textId="77777777" w:rsidR="000E7CCF" w:rsidRDefault="000E7CCF" w:rsidP="000E7CCF">
      <w:pPr>
        <w:jc w:val="both"/>
      </w:pPr>
    </w:p>
    <w:p w14:paraId="6206B5E2" w14:textId="7C612446" w:rsidR="000834EF" w:rsidRDefault="000834EF" w:rsidP="0087721F">
      <w:pPr>
        <w:pStyle w:val="Nagwek2"/>
        <w:numPr>
          <w:ilvl w:val="0"/>
          <w:numId w:val="25"/>
        </w:numPr>
        <w:jc w:val="both"/>
      </w:pPr>
      <w:bookmarkStart w:id="26" w:name="_Toc21004432"/>
      <w:r>
        <w:t>System kontroli praktyk</w:t>
      </w:r>
      <w:bookmarkEnd w:id="26"/>
    </w:p>
    <w:p w14:paraId="25986E3C" w14:textId="055A733F" w:rsidR="000E7CCF" w:rsidRPr="000E7CCF" w:rsidRDefault="000834EF" w:rsidP="000E7CCF">
      <w:pPr>
        <w:pStyle w:val="Akapitzlist"/>
        <w:numPr>
          <w:ilvl w:val="0"/>
          <w:numId w:val="22"/>
        </w:numPr>
        <w:jc w:val="both"/>
      </w:pPr>
      <w:r>
        <w:t>Procedura realizacji pr</w:t>
      </w:r>
      <w:r w:rsidR="00614EA8">
        <w:t>aktyk zawodowych inżynierskich oraz praktyk zawodowych pedagogicznych</w:t>
      </w:r>
      <w:r w:rsidR="005D5DC1">
        <w:t xml:space="preserve"> określone są </w:t>
      </w:r>
      <w:r w:rsidR="005D5DC1" w:rsidRPr="000E7CCF">
        <w:t>w r</w:t>
      </w:r>
      <w:r w:rsidRPr="000E7CCF">
        <w:t>egulaminie praktyk zawodowych</w:t>
      </w:r>
      <w:r w:rsidR="00614EA8" w:rsidRPr="000E7CCF">
        <w:t xml:space="preserve"> </w:t>
      </w:r>
      <w:r w:rsidR="005D5DC1" w:rsidRPr="000E7CCF">
        <w:t xml:space="preserve">inżynierskich </w:t>
      </w:r>
      <w:r w:rsidR="00614EA8" w:rsidRPr="000E7CCF">
        <w:t>oraz</w:t>
      </w:r>
      <w:r w:rsidR="005D5DC1" w:rsidRPr="000E7CCF">
        <w:t xml:space="preserve"> regulaminie</w:t>
      </w:r>
      <w:r w:rsidR="00614EA8" w:rsidRPr="000E7CCF">
        <w:t xml:space="preserve"> praktyk zawodowych pedagogicznych</w:t>
      </w:r>
      <w:r w:rsidR="00E3083B">
        <w:t>, dostępna na stronie internetowej Instytutu.</w:t>
      </w:r>
    </w:p>
    <w:p w14:paraId="7A5B6DCD" w14:textId="31D3CE27" w:rsidR="000E7CCF" w:rsidRDefault="005D5DC1" w:rsidP="000E7CCF">
      <w:pPr>
        <w:pStyle w:val="Akapitzlist"/>
        <w:numPr>
          <w:ilvl w:val="0"/>
          <w:numId w:val="22"/>
        </w:numPr>
        <w:jc w:val="both"/>
      </w:pPr>
      <w:r>
        <w:t>Przebieg praktyki nadzoruje kierownik praktyk</w:t>
      </w:r>
      <w:r w:rsidR="00BD29C0">
        <w:t xml:space="preserve"> oraz</w:t>
      </w:r>
      <w:r w:rsidR="0096567A">
        <w:t>/lub</w:t>
      </w:r>
      <w:r w:rsidR="00DF57A8">
        <w:t xml:space="preserve"> wskazany przez kierownika praktyk</w:t>
      </w:r>
      <w:r w:rsidR="000E7CCF">
        <w:t xml:space="preserve"> </w:t>
      </w:r>
      <w:r w:rsidR="00DF57A8">
        <w:t>-</w:t>
      </w:r>
      <w:r w:rsidR="00BD29C0">
        <w:t xml:space="preserve"> opiekun praktyk</w:t>
      </w:r>
      <w:r w:rsidR="00D00663">
        <w:t xml:space="preserve"> z ramienia uczelni</w:t>
      </w:r>
      <w:r w:rsidR="00DF57A8">
        <w:t>- dla praktyk pedagogicznych</w:t>
      </w:r>
      <w:r w:rsidR="000E7CCF">
        <w:t>.</w:t>
      </w:r>
    </w:p>
    <w:p w14:paraId="2EEE15B7" w14:textId="6E904D1E" w:rsidR="000834EF" w:rsidRDefault="000834EF" w:rsidP="000E7CCF">
      <w:pPr>
        <w:pStyle w:val="Akapitzlist"/>
        <w:numPr>
          <w:ilvl w:val="0"/>
          <w:numId w:val="22"/>
        </w:numPr>
        <w:jc w:val="both"/>
      </w:pPr>
      <w:r>
        <w:t xml:space="preserve">Do zadań </w:t>
      </w:r>
      <w:r w:rsidR="00A1256B">
        <w:t>kierownika praktyk oraz</w:t>
      </w:r>
      <w:r w:rsidR="000E7CCF">
        <w:t>/lub</w:t>
      </w:r>
      <w:r w:rsidR="00A1256B">
        <w:t xml:space="preserve"> </w:t>
      </w:r>
      <w:r>
        <w:t xml:space="preserve">opiekuna praktyk, należy przygotowanie </w:t>
      </w:r>
      <w:commentRangeStart w:id="27"/>
      <w:commentRangeStart w:id="28"/>
      <w:r>
        <w:t>raportu</w:t>
      </w:r>
      <w:commentRangeEnd w:id="27"/>
      <w:r w:rsidR="0002564E">
        <w:rPr>
          <w:rStyle w:val="Odwoaniedokomentarza"/>
        </w:rPr>
        <w:commentReference w:id="27"/>
      </w:r>
      <w:r w:rsidR="005D5DC1">
        <w:t xml:space="preserve"> </w:t>
      </w:r>
      <w:commentRangeEnd w:id="28"/>
      <w:r w:rsidR="00056B80">
        <w:rPr>
          <w:rStyle w:val="Odwoaniedokomentarza"/>
        </w:rPr>
        <w:commentReference w:id="28"/>
      </w:r>
      <w:r>
        <w:t>dotyczącego osiąganych efektów kształcenia, na podstawie informacji zwrotnych uzyskiwanych od</w:t>
      </w:r>
      <w:r w:rsidR="005D5DC1">
        <w:t xml:space="preserve"> </w:t>
      </w:r>
      <w:r>
        <w:t>pracodawców</w:t>
      </w:r>
      <w:r w:rsidR="00BD29C0">
        <w:t>, szkolnych opiekunów praktyk</w:t>
      </w:r>
      <w:r>
        <w:t xml:space="preserve">. Raporty przekazywane są Zespołowi ds. Jakości </w:t>
      </w:r>
      <w:r>
        <w:lastRenderedPageBreak/>
        <w:t>Kształcenia, który je</w:t>
      </w:r>
      <w:r w:rsidR="005D5DC1">
        <w:t xml:space="preserve"> </w:t>
      </w:r>
      <w:r>
        <w:t xml:space="preserve">analizuje, a następnie opracowuje wnioski do przedstawienia Radzie </w:t>
      </w:r>
      <w:r w:rsidR="00BD29C0">
        <w:t>Instytutu</w:t>
      </w:r>
      <w:r>
        <w:t>.</w:t>
      </w:r>
    </w:p>
    <w:p w14:paraId="179A1951" w14:textId="0DCA0109" w:rsidR="00522926" w:rsidRDefault="00522926" w:rsidP="009142DA">
      <w:pPr>
        <w:jc w:val="both"/>
      </w:pPr>
    </w:p>
    <w:p w14:paraId="07D309D0" w14:textId="1A33CDC5" w:rsidR="00522926" w:rsidRPr="000E012B" w:rsidRDefault="00522926" w:rsidP="000E012B">
      <w:pPr>
        <w:pStyle w:val="Nagwek2"/>
        <w:numPr>
          <w:ilvl w:val="0"/>
          <w:numId w:val="25"/>
        </w:numPr>
        <w:jc w:val="both"/>
      </w:pPr>
      <w:bookmarkStart w:id="29" w:name="_Toc21004433"/>
      <w:commentRangeStart w:id="30"/>
      <w:r w:rsidRPr="000E012B">
        <w:t xml:space="preserve">Weryfikacja osiągania zakładanych efektów </w:t>
      </w:r>
      <w:r w:rsidR="007359B6" w:rsidRPr="000E012B">
        <w:t>uczenia się</w:t>
      </w:r>
      <w:r w:rsidRPr="000E012B">
        <w:t xml:space="preserve"> oraz oceniania studentów</w:t>
      </w:r>
      <w:bookmarkEnd w:id="29"/>
      <w:commentRangeEnd w:id="30"/>
      <w:r w:rsidR="005F4A50" w:rsidRPr="000E012B">
        <w:commentReference w:id="30"/>
      </w:r>
    </w:p>
    <w:p w14:paraId="3A52BBED" w14:textId="1BF34C88" w:rsidR="00522926" w:rsidRDefault="00522926" w:rsidP="000E7CCF">
      <w:pPr>
        <w:pStyle w:val="Akapitzlist"/>
        <w:numPr>
          <w:ilvl w:val="0"/>
          <w:numId w:val="23"/>
        </w:numPr>
        <w:jc w:val="both"/>
      </w:pPr>
      <w:r>
        <w:t xml:space="preserve">Główne źródła weryfikacji efektów </w:t>
      </w:r>
      <w:r w:rsidR="00174694">
        <w:t>uczenia się</w:t>
      </w:r>
      <w:r>
        <w:t xml:space="preserve"> stanowią: oceny/opinie nauczycieli akademickich, opinie </w:t>
      </w:r>
      <w:r w:rsidR="00D762CC">
        <w:t>kierowników</w:t>
      </w:r>
      <w:r>
        <w:t xml:space="preserve"> praktyk oparte na opiniach pracodawców</w:t>
      </w:r>
      <w:r w:rsidR="00D762CC">
        <w:t xml:space="preserve"> oraz szkolnych opiekunów praktyk</w:t>
      </w:r>
      <w:r>
        <w:t>, proces dyplomowania - recenzje prac</w:t>
      </w:r>
      <w:r w:rsidR="00D762CC">
        <w:t xml:space="preserve"> </w:t>
      </w:r>
      <w:r>
        <w:t xml:space="preserve">dyplomowych i </w:t>
      </w:r>
      <w:commentRangeStart w:id="31"/>
      <w:r>
        <w:t>egzamin dyplomowy</w:t>
      </w:r>
      <w:commentRangeEnd w:id="31"/>
      <w:r w:rsidR="008E3BCA" w:rsidRPr="000E7CCF">
        <w:commentReference w:id="31"/>
      </w:r>
      <w:r>
        <w:t>, opinie studentów.</w:t>
      </w:r>
    </w:p>
    <w:p w14:paraId="182B5411" w14:textId="63AB615D" w:rsidR="00522926" w:rsidRDefault="00522926" w:rsidP="00AC3E8B">
      <w:pPr>
        <w:pStyle w:val="Akapitzlist"/>
        <w:numPr>
          <w:ilvl w:val="0"/>
          <w:numId w:val="26"/>
        </w:numPr>
        <w:jc w:val="both"/>
      </w:pPr>
      <w:r>
        <w:t xml:space="preserve"> Podstawowymi sposobami weryfikacji zakładanych efektów </w:t>
      </w:r>
      <w:r w:rsidR="007359B6">
        <w:t xml:space="preserve">uczenia się </w:t>
      </w:r>
      <w:r>
        <w:t>są egzaminy, kolokwia</w:t>
      </w:r>
      <w:r w:rsidR="00D762CC">
        <w:t xml:space="preserve"> </w:t>
      </w:r>
      <w:r w:rsidR="008E3BCA">
        <w:t>i </w:t>
      </w:r>
      <w:r w:rsidR="00D762CC">
        <w:t>sprawdziany w różnych formach, kursy e-learningowe, prezentacje na wybrany temat czy też projekty indywidualne lub grupowe</w:t>
      </w:r>
      <w:r w:rsidR="00AC3E8B">
        <w:t>- opisane szczegółowo w kartach kursu, które zamieszczono na stronie internetowej Instytutu</w:t>
      </w:r>
      <w:r w:rsidR="00D762CC">
        <w:t xml:space="preserve">. </w:t>
      </w:r>
      <w:r>
        <w:t xml:space="preserve">W przypadku wielu zajęć, zwłaszcza tych o charakterze praktycznym (jak zajęcia laboratoryjne), efekty </w:t>
      </w:r>
      <w:r w:rsidR="00174694">
        <w:t>uczenia się</w:t>
      </w:r>
      <w:r>
        <w:t xml:space="preserve"> studentów weryfikowane są w sposób </w:t>
      </w:r>
      <w:commentRangeStart w:id="32"/>
      <w:r>
        <w:t>ciągły</w:t>
      </w:r>
      <w:commentRangeEnd w:id="32"/>
      <w:r w:rsidR="008F53F7">
        <w:rPr>
          <w:rStyle w:val="Odwoaniedokomentarza"/>
        </w:rPr>
        <w:commentReference w:id="32"/>
      </w:r>
      <w:r>
        <w:t>.</w:t>
      </w:r>
      <w:r w:rsidR="008F53F7">
        <w:t xml:space="preserve"> </w:t>
      </w:r>
    </w:p>
    <w:p w14:paraId="564D6F01" w14:textId="73E4057C" w:rsidR="00522926" w:rsidRDefault="00522926" w:rsidP="00AC3E8B">
      <w:pPr>
        <w:pStyle w:val="Akapitzlist"/>
        <w:numPr>
          <w:ilvl w:val="0"/>
          <w:numId w:val="26"/>
        </w:numPr>
        <w:jc w:val="both"/>
      </w:pPr>
      <w:commentRangeStart w:id="33"/>
      <w:r>
        <w:t xml:space="preserve">Dodatkowym ważnym </w:t>
      </w:r>
      <w:commentRangeEnd w:id="33"/>
      <w:r w:rsidR="005F4A50">
        <w:rPr>
          <w:rStyle w:val="Odwoaniedokomentarza"/>
        </w:rPr>
        <w:commentReference w:id="33"/>
      </w:r>
      <w:r>
        <w:t xml:space="preserve">elementem weryfikacji zakładanych efektów </w:t>
      </w:r>
      <w:r w:rsidR="008628FF">
        <w:t xml:space="preserve">uczenia </w:t>
      </w:r>
      <w:r w:rsidR="00AE4571">
        <w:t>się</w:t>
      </w:r>
      <w:r>
        <w:t xml:space="preserve"> jest proces</w:t>
      </w:r>
      <w:r w:rsidR="00D762CC">
        <w:t xml:space="preserve"> </w:t>
      </w:r>
      <w:r>
        <w:t xml:space="preserve">dyplomowania - jakość przygotowanej pracy dyplomowej (licencjackiej/magisterskiej) oraz </w:t>
      </w:r>
      <w:commentRangeStart w:id="34"/>
      <w:r>
        <w:t>egzamin</w:t>
      </w:r>
      <w:r w:rsidR="00D762CC">
        <w:t xml:space="preserve"> </w:t>
      </w:r>
      <w:r>
        <w:t>dyplomowy (licencjacki/magisterski</w:t>
      </w:r>
      <w:commentRangeEnd w:id="34"/>
      <w:r w:rsidR="008E3BCA" w:rsidRPr="000E7CCF">
        <w:commentReference w:id="34"/>
      </w:r>
      <w:r>
        <w:t xml:space="preserve">), </w:t>
      </w:r>
      <w:r w:rsidRPr="000E7CCF">
        <w:t>które sprawdzają znajomość zagadnień objętych programem</w:t>
      </w:r>
      <w:r w:rsidR="00D762CC" w:rsidRPr="000E7CCF">
        <w:t xml:space="preserve"> </w:t>
      </w:r>
      <w:r w:rsidRPr="000E7CCF">
        <w:t>studiów i wybranej specjalności</w:t>
      </w:r>
      <w:r>
        <w:t xml:space="preserve"> oraz problematyki przygotowanej pracy dyplomowej (punkt </w:t>
      </w:r>
      <w:r w:rsidR="00FF5E8C">
        <w:t>IV.</w:t>
      </w:r>
      <w:r w:rsidR="009D2F45">
        <w:t xml:space="preserve"> P</w:t>
      </w:r>
      <w:r w:rsidR="00D762CC">
        <w:t>roces dyplomowania</w:t>
      </w:r>
      <w:r>
        <w:t>).</w:t>
      </w:r>
    </w:p>
    <w:p w14:paraId="099140EF" w14:textId="07ED9F3F" w:rsidR="00522926" w:rsidRDefault="00522926" w:rsidP="00AC3E8B">
      <w:pPr>
        <w:pStyle w:val="Akapitzlist"/>
        <w:numPr>
          <w:ilvl w:val="0"/>
          <w:numId w:val="26"/>
        </w:numPr>
        <w:jc w:val="both"/>
      </w:pPr>
      <w:r>
        <w:t>Efekty kształcenia są również weryfikowane poprzez praktyki studenckie, osiągnięcia studenckich kół</w:t>
      </w:r>
      <w:r w:rsidR="009D2F45">
        <w:t xml:space="preserve"> </w:t>
      </w:r>
      <w:r>
        <w:t>naukowych, badanie losów absolwentów i badanie opinii pracodawców</w:t>
      </w:r>
      <w:r w:rsidR="006F2351">
        <w:t>.</w:t>
      </w:r>
    </w:p>
    <w:p w14:paraId="59EA7C81" w14:textId="205C9BA9" w:rsidR="00522926" w:rsidRDefault="009D2F45" w:rsidP="00AC3E8B">
      <w:pPr>
        <w:pStyle w:val="Akapitzlist"/>
        <w:numPr>
          <w:ilvl w:val="0"/>
          <w:numId w:val="26"/>
        </w:numPr>
        <w:jc w:val="both"/>
      </w:pPr>
      <w:commentRangeStart w:id="35"/>
      <w:commentRangeStart w:id="36"/>
      <w:r>
        <w:t xml:space="preserve">Dyrektor </w:t>
      </w:r>
      <w:r w:rsidR="00856723">
        <w:t>lub/</w:t>
      </w:r>
      <w:r w:rsidR="00B1532B">
        <w:t xml:space="preserve">i </w:t>
      </w:r>
      <w:r w:rsidR="00522926">
        <w:t>zastępcy dyrektorów</w:t>
      </w:r>
      <w:r w:rsidR="00B1532B">
        <w:t xml:space="preserve"> </w:t>
      </w:r>
      <w:commentRangeEnd w:id="35"/>
      <w:r w:rsidR="006F2351" w:rsidRPr="000E7CCF">
        <w:commentReference w:id="35"/>
      </w:r>
      <w:commentRangeEnd w:id="36"/>
      <w:r w:rsidR="005F4A50">
        <w:rPr>
          <w:rStyle w:val="Odwoaniedokomentarza"/>
        </w:rPr>
        <w:commentReference w:id="36"/>
      </w:r>
      <w:r w:rsidR="00522926">
        <w:t xml:space="preserve">co roku </w:t>
      </w:r>
      <w:r w:rsidR="00B1532B">
        <w:t xml:space="preserve">przeprowadzają </w:t>
      </w:r>
      <w:r w:rsidR="00522926">
        <w:t xml:space="preserve">weryfikację losowo wybranych prac dyplomowych pod kątem uzyskiwania efektów kształcenia, dokonują oceny zgodności </w:t>
      </w:r>
      <w:commentRangeStart w:id="37"/>
      <w:r w:rsidR="00522926">
        <w:t>tematyki</w:t>
      </w:r>
      <w:commentRangeEnd w:id="37"/>
      <w:r w:rsidR="006720B2">
        <w:rPr>
          <w:rStyle w:val="Odwoaniedokomentarza"/>
        </w:rPr>
        <w:commentReference w:id="37"/>
      </w:r>
      <w:r w:rsidR="00522926">
        <w:t xml:space="preserve"> prac dyplomowych</w:t>
      </w:r>
      <w:r w:rsidR="00B1532B">
        <w:t xml:space="preserve"> </w:t>
      </w:r>
      <w:r w:rsidR="00522926">
        <w:t>(licencjackich i magisterskich) z kierunkiem/specjalnością studiów oraz oceny jakości recenzji prac</w:t>
      </w:r>
      <w:r w:rsidR="00B1532B">
        <w:t xml:space="preserve"> </w:t>
      </w:r>
      <w:r w:rsidR="00522926">
        <w:t>dyplomowych. Ogólne wnioski z przeprowadzonych działań przedstawiają na posiedzeniu Rady</w:t>
      </w:r>
      <w:r w:rsidR="00B1532B">
        <w:t xml:space="preserve"> Instytutu.</w:t>
      </w:r>
    </w:p>
    <w:p w14:paraId="41874B70" w14:textId="7F4022B7" w:rsidR="00522926" w:rsidRDefault="00522926" w:rsidP="00AC3E8B">
      <w:pPr>
        <w:pStyle w:val="Akapitzlist"/>
        <w:numPr>
          <w:ilvl w:val="0"/>
          <w:numId w:val="26"/>
        </w:numPr>
        <w:jc w:val="both"/>
      </w:pPr>
      <w:r>
        <w:t xml:space="preserve">Zasady oceniania studentów i warunki zaliczenia </w:t>
      </w:r>
      <w:r w:rsidR="00B1532B">
        <w:t>kursu</w:t>
      </w:r>
      <w:r>
        <w:t xml:space="preserve"> ustala nauczyciel akademicki prowadzący</w:t>
      </w:r>
      <w:r w:rsidR="00B1532B">
        <w:t xml:space="preserve"> </w:t>
      </w:r>
      <w:r>
        <w:t xml:space="preserve">zajęcia i podaje do wiadomości studentom na początku zajęć. Przy zaliczaniu </w:t>
      </w:r>
      <w:r w:rsidR="00DB0B7D">
        <w:t>kursów</w:t>
      </w:r>
      <w:r>
        <w:t xml:space="preserve"> oraz składaniu egzaminów na</w:t>
      </w:r>
      <w:r w:rsidR="00B1532B">
        <w:t xml:space="preserve"> </w:t>
      </w:r>
      <w:r>
        <w:t xml:space="preserve">studiach I i II stopnia stosowana jest sześciostopniowa skala ocen (2,0; 3,0; 3,5; 4,0; 4,5 i 5,0). </w:t>
      </w:r>
    </w:p>
    <w:p w14:paraId="4F4E5678" w14:textId="7CCAF44C" w:rsidR="00522926" w:rsidRDefault="00522926" w:rsidP="00AC3E8B">
      <w:pPr>
        <w:pStyle w:val="Akapitzlist"/>
        <w:numPr>
          <w:ilvl w:val="0"/>
          <w:numId w:val="26"/>
        </w:numPr>
        <w:jc w:val="both"/>
      </w:pPr>
      <w:r>
        <w:t xml:space="preserve">Terminarz zaliczeń i egzaminów – </w:t>
      </w:r>
      <w:commentRangeStart w:id="38"/>
      <w:r>
        <w:t>organizację rok</w:t>
      </w:r>
      <w:r w:rsidR="00E43838">
        <w:t xml:space="preserve">u akademickiego – ustala </w:t>
      </w:r>
      <w:commentRangeEnd w:id="38"/>
      <w:r w:rsidR="006720B2">
        <w:rPr>
          <w:rStyle w:val="Odwoaniedokomentarza"/>
        </w:rPr>
        <w:commentReference w:id="38"/>
      </w:r>
      <w:r w:rsidR="00E43838">
        <w:t>Rektor</w:t>
      </w:r>
      <w:r w:rsidR="008628FF">
        <w:t>. Dostępny jest na stronie głównej Uniwersytetu Pedagogicznego.</w:t>
      </w:r>
    </w:p>
    <w:p w14:paraId="2FFA16F4" w14:textId="0126D87C" w:rsidR="00522926" w:rsidRDefault="00522926" w:rsidP="00AC3E8B">
      <w:pPr>
        <w:pStyle w:val="Akapitzlist"/>
        <w:numPr>
          <w:ilvl w:val="0"/>
          <w:numId w:val="26"/>
        </w:numPr>
        <w:jc w:val="both"/>
      </w:pPr>
      <w:r>
        <w:t xml:space="preserve">Informacje dotyczące sposobu zaliczania danego przedmiotu (egzamin/zaliczenie z oceną) znajdują się w </w:t>
      </w:r>
      <w:r w:rsidR="00856723">
        <w:t>planach</w:t>
      </w:r>
      <w:r>
        <w:t xml:space="preserve"> studiów dostępnych na stronie internetowej </w:t>
      </w:r>
      <w:r w:rsidR="00E43838">
        <w:t>Instytutu</w:t>
      </w:r>
      <w:r>
        <w:t>.</w:t>
      </w:r>
    </w:p>
    <w:p w14:paraId="1D8F4C6A" w14:textId="58C2ABD3" w:rsidR="00522926" w:rsidRDefault="00522926" w:rsidP="00AC3E8B">
      <w:pPr>
        <w:pStyle w:val="Akapitzlist"/>
        <w:numPr>
          <w:ilvl w:val="0"/>
          <w:numId w:val="26"/>
        </w:numPr>
        <w:jc w:val="both"/>
      </w:pPr>
      <w:r>
        <w:t>W</w:t>
      </w:r>
      <w:r w:rsidR="00FA2B39">
        <w:t>eryfikacja oceniania studentów dokonywana jest</w:t>
      </w:r>
      <w:r>
        <w:t xml:space="preserve"> przez</w:t>
      </w:r>
      <w:r w:rsidR="00B1532B">
        <w:t xml:space="preserve"> </w:t>
      </w:r>
      <w:r>
        <w:t>zastępców dyrektor</w:t>
      </w:r>
      <w:r w:rsidR="007D17BB">
        <w:t>a</w:t>
      </w:r>
      <w:r w:rsidR="00FA2B39">
        <w:t xml:space="preserve"> instytutu</w:t>
      </w:r>
      <w:r>
        <w:t>. Przedmiotem weryfikacji są losowo wybrane prace</w:t>
      </w:r>
      <w:r w:rsidR="00B1532B">
        <w:t xml:space="preserve"> </w:t>
      </w:r>
      <w:r>
        <w:t>egzamina</w:t>
      </w:r>
      <w:r w:rsidR="00DD6EA4">
        <w:t>cyjne, zaliczeniowe itp.</w:t>
      </w:r>
      <w:r w:rsidR="003B5A5D">
        <w:br/>
      </w:r>
      <w:r w:rsidR="00DD6EA4">
        <w:t>Analizy</w:t>
      </w:r>
      <w:r>
        <w:t xml:space="preserve"> tych prac dotyczą zgodności sposobu oceniania z określonymi</w:t>
      </w:r>
      <w:r w:rsidR="00B1532B">
        <w:t xml:space="preserve"> </w:t>
      </w:r>
      <w:r>
        <w:t xml:space="preserve">w </w:t>
      </w:r>
      <w:r w:rsidR="00FA2B39">
        <w:t>kartach kursu</w:t>
      </w:r>
      <w:r>
        <w:t>: formami zaliczenia, treściami kształcenia, a także adekwatności zakresu zagadnień/pytań</w:t>
      </w:r>
      <w:r w:rsidR="00B1532B">
        <w:t xml:space="preserve"> </w:t>
      </w:r>
      <w:r>
        <w:t>do zakładanych efektów kształcenia.</w:t>
      </w:r>
    </w:p>
    <w:p w14:paraId="39290DC9" w14:textId="7702A39F" w:rsidR="00A53AD4" w:rsidRDefault="00A53AD4" w:rsidP="009142DA">
      <w:pPr>
        <w:jc w:val="both"/>
      </w:pPr>
    </w:p>
    <w:p w14:paraId="586098AE" w14:textId="58FC0F59" w:rsidR="00A53AD4" w:rsidRDefault="00A53AD4" w:rsidP="0087721F">
      <w:pPr>
        <w:pStyle w:val="Nagwek2"/>
        <w:numPr>
          <w:ilvl w:val="0"/>
          <w:numId w:val="25"/>
        </w:numPr>
        <w:jc w:val="both"/>
      </w:pPr>
      <w:bookmarkStart w:id="39" w:name="_Toc21004434"/>
      <w:r>
        <w:lastRenderedPageBreak/>
        <w:t>Wsparcie dydaktyczne</w:t>
      </w:r>
      <w:bookmarkEnd w:id="39"/>
    </w:p>
    <w:p w14:paraId="4886AB87" w14:textId="159DB6B1" w:rsidR="00A53AD4" w:rsidRDefault="00A53AD4" w:rsidP="00602AFA">
      <w:pPr>
        <w:pStyle w:val="Akapitzlist"/>
        <w:numPr>
          <w:ilvl w:val="0"/>
          <w:numId w:val="24"/>
        </w:numPr>
        <w:jc w:val="both"/>
      </w:pPr>
      <w:commentRangeStart w:id="40"/>
      <w:r>
        <w:t xml:space="preserve">Studenci biorą aktywny udział w organizacji procesu dydaktycznego. Mogą zgłaszać postulaty dotyczące </w:t>
      </w:r>
      <w:r w:rsidR="00602AFA">
        <w:t>planów</w:t>
      </w:r>
      <w:r>
        <w:t xml:space="preserve"> studiów oraz organizacji procesu dydaktycznego za pośrednictwem swoich przedstawicieli </w:t>
      </w:r>
      <w:r w:rsidR="005A1D4F">
        <w:t>w Instytutowym</w:t>
      </w:r>
      <w:r>
        <w:t xml:space="preserve"> Zespole ds. Jakości Kształcenia oraz wyrażać opinie o zajęciach dydaktycznych w ramach przeprowadzanych ankiet.</w:t>
      </w:r>
    </w:p>
    <w:p w14:paraId="11437299" w14:textId="64BBDFE2" w:rsidR="00A53AD4" w:rsidRDefault="00A53AD4" w:rsidP="00602AFA">
      <w:pPr>
        <w:pStyle w:val="Akapitzlist"/>
        <w:numPr>
          <w:ilvl w:val="0"/>
          <w:numId w:val="24"/>
        </w:numPr>
        <w:jc w:val="both"/>
      </w:pPr>
      <w:r>
        <w:t>Studenci mogą być objęci indywidualną organizacją studiów, która umożliwia dostosowanie organizacji procesu dydaktycznego do szczególnych wymogów związanych z indywidualną sytuacją studentów, w tym osób niepełnosprawnych.</w:t>
      </w:r>
    </w:p>
    <w:p w14:paraId="28D126F1" w14:textId="1688BDCA" w:rsidR="00A53AD4" w:rsidRDefault="00A53AD4" w:rsidP="00602AFA">
      <w:pPr>
        <w:pStyle w:val="Akapitzlist"/>
        <w:numPr>
          <w:ilvl w:val="0"/>
          <w:numId w:val="24"/>
        </w:numPr>
        <w:jc w:val="both"/>
      </w:pPr>
      <w:r>
        <w:t>Studenci wyróżniający się w nauce mogą studiować według</w:t>
      </w:r>
      <w:r w:rsidR="007A33F4">
        <w:t xml:space="preserve"> indywidualnego planu studiów i </w:t>
      </w:r>
      <w:r>
        <w:t>programu kształcenia uwzględniającego indywidualne zainteresowania studenta.</w:t>
      </w:r>
      <w:commentRangeEnd w:id="40"/>
      <w:r w:rsidR="005F4A50">
        <w:rPr>
          <w:rStyle w:val="Odwoaniedokomentarza"/>
        </w:rPr>
        <w:commentReference w:id="40"/>
      </w:r>
    </w:p>
    <w:p w14:paraId="3966A41F" w14:textId="16E5BC50" w:rsidR="00A53AD4" w:rsidRDefault="00A53AD4" w:rsidP="00602AFA">
      <w:pPr>
        <w:pStyle w:val="Akapitzlist"/>
        <w:numPr>
          <w:ilvl w:val="0"/>
          <w:numId w:val="24"/>
        </w:numPr>
        <w:jc w:val="both"/>
      </w:pPr>
      <w:r>
        <w:t xml:space="preserve">Studenci uzyskują wsparcie w sprawach dotyczących przebiegu studiów, zarówno ze strony nauczycieli </w:t>
      </w:r>
      <w:r w:rsidR="00BC69FE">
        <w:t>akademickich, jak i pracownika odpowiedzialnego za kierunek ETI z Centrum Obsługi Studenta</w:t>
      </w:r>
      <w:r>
        <w:t xml:space="preserve">. Nauczyciele akademiccy zobowiązani są do odbywania w ciągu tygodnia </w:t>
      </w:r>
      <w:commentRangeStart w:id="41"/>
      <w:r>
        <w:t xml:space="preserve">co najmniej </w:t>
      </w:r>
      <w:r w:rsidR="00BC69FE">
        <w:t>jednej</w:t>
      </w:r>
      <w:r>
        <w:t xml:space="preserve"> godzin</w:t>
      </w:r>
      <w:r w:rsidR="00BC69FE">
        <w:t>y</w:t>
      </w:r>
      <w:r>
        <w:t xml:space="preserve"> konsultacji dotyczących prowadzonych zajęć </w:t>
      </w:r>
      <w:commentRangeStart w:id="42"/>
      <w:r>
        <w:t>dydaktycznych</w:t>
      </w:r>
      <w:commentRangeEnd w:id="41"/>
      <w:r w:rsidR="00BC69FE" w:rsidRPr="000E7CCF">
        <w:commentReference w:id="41"/>
      </w:r>
      <w:commentRangeEnd w:id="42"/>
      <w:r w:rsidR="00C03CFF">
        <w:rPr>
          <w:rStyle w:val="Odwoaniedokomentarza"/>
        </w:rPr>
        <w:commentReference w:id="42"/>
      </w:r>
      <w:r>
        <w:t>.</w:t>
      </w:r>
    </w:p>
    <w:p w14:paraId="3B4FFC61" w14:textId="50524C54" w:rsidR="00A53AD4" w:rsidRDefault="00A53AD4" w:rsidP="00602AFA">
      <w:pPr>
        <w:pStyle w:val="Akapitzlist"/>
        <w:numPr>
          <w:ilvl w:val="0"/>
          <w:numId w:val="24"/>
        </w:numPr>
        <w:jc w:val="both"/>
      </w:pPr>
      <w:r>
        <w:t xml:space="preserve">Dyrektor ds. </w:t>
      </w:r>
      <w:r w:rsidR="002552B9">
        <w:t>Kształcenia</w:t>
      </w:r>
      <w:r>
        <w:t xml:space="preserve"> służy studentom swoim wsparciem p</w:t>
      </w:r>
      <w:r w:rsidR="00FE3952">
        <w:t>odczas dwugodzinnych dyżurów, 2 </w:t>
      </w:r>
      <w:r>
        <w:t>razy w tygodniu.</w:t>
      </w:r>
    </w:p>
    <w:p w14:paraId="6FA61C59" w14:textId="6F5F73A4" w:rsidR="00071126" w:rsidRDefault="00A53AD4" w:rsidP="00602AFA">
      <w:pPr>
        <w:pStyle w:val="Akapitzlist"/>
        <w:numPr>
          <w:ilvl w:val="0"/>
          <w:numId w:val="24"/>
        </w:numPr>
        <w:jc w:val="both"/>
      </w:pPr>
      <w:r>
        <w:t>Każdy rocznik ma swojego opiekuna, wyjaśniającego w razi</w:t>
      </w:r>
      <w:r w:rsidR="00DB1EB5">
        <w:t>e potrzeby założenia planu i </w:t>
      </w:r>
      <w:r>
        <w:t>regulaminu</w:t>
      </w:r>
      <w:r w:rsidR="00BC69FE">
        <w:t xml:space="preserve"> </w:t>
      </w:r>
      <w:r>
        <w:t xml:space="preserve">studiów i służącego pomocą w ich realizacji, reprezentującego interesy studentów wobec </w:t>
      </w:r>
      <w:r w:rsidR="00BC69FE">
        <w:t xml:space="preserve">Dyrektora Instytutu i </w:t>
      </w:r>
      <w:r w:rsidR="00DB1EB5">
        <w:t xml:space="preserve">jego </w:t>
      </w:r>
      <w:r w:rsidR="00BC69FE">
        <w:t xml:space="preserve">zastępców. </w:t>
      </w:r>
      <w:r>
        <w:t>Do zadań opiekuna roku należy również organizowanie co najmniej raz w roku spotkania</w:t>
      </w:r>
      <w:r w:rsidR="00BC69FE">
        <w:t xml:space="preserve"> </w:t>
      </w:r>
      <w:r>
        <w:t xml:space="preserve">informacyjnego ze studentami. </w:t>
      </w:r>
    </w:p>
    <w:p w14:paraId="6D58100F" w14:textId="77378B0F" w:rsidR="00071126" w:rsidRDefault="00DC0DE5" w:rsidP="00602AFA">
      <w:pPr>
        <w:pStyle w:val="Akapitzlist"/>
        <w:numPr>
          <w:ilvl w:val="0"/>
          <w:numId w:val="24"/>
        </w:numPr>
        <w:jc w:val="both"/>
      </w:pPr>
      <w:r>
        <w:t xml:space="preserve">System zapewnienia jakości kształcenia podlega stałej ewaluacji i zmianom, stosownie do potrzeb wynikających z uwarunkowań wewnętrznych i zewnętrznych. </w:t>
      </w:r>
    </w:p>
    <w:p w14:paraId="297D6B39" w14:textId="06DB520A" w:rsidR="0078555B" w:rsidRDefault="00551BDF" w:rsidP="00602AFA">
      <w:pPr>
        <w:pStyle w:val="Akapitzlist"/>
        <w:numPr>
          <w:ilvl w:val="0"/>
          <w:numId w:val="24"/>
        </w:numPr>
        <w:jc w:val="both"/>
      </w:pPr>
      <w:r>
        <w:t xml:space="preserve">Rada Instytutu na posiedzeniu w dniu 20 </w:t>
      </w:r>
      <w:r w:rsidR="00AC63BE">
        <w:t>października</w:t>
      </w:r>
      <w:r>
        <w:t xml:space="preserve"> 2019r., po zasięgnięciu opinii studentów kierunku ETI zatwierdziła Wewnętrzny System Zapewnienia Jakości Kształcenia w Instytucie Techniki.</w:t>
      </w:r>
    </w:p>
    <w:p w14:paraId="26E70D38" w14:textId="5F57BF5D" w:rsidR="00014562" w:rsidRPr="00071126" w:rsidRDefault="00014562" w:rsidP="00602AFA">
      <w:pPr>
        <w:pStyle w:val="Akapitzlist"/>
        <w:numPr>
          <w:ilvl w:val="0"/>
          <w:numId w:val="24"/>
        </w:numPr>
        <w:jc w:val="both"/>
      </w:pPr>
      <w:r>
        <w:t>Wewnętrzny System Zapewnienia Jakości Kształcenia w Inst</w:t>
      </w:r>
      <w:r w:rsidR="00B04C67">
        <w:t>ytucie Techniki obowiązuje od 1 </w:t>
      </w:r>
      <w:r>
        <w:t>pażdziernika 2019 roku.</w:t>
      </w:r>
    </w:p>
    <w:sectPr w:rsidR="00014562" w:rsidRPr="00071126" w:rsidSect="0087721F">
      <w:footerReference w:type="default" r:id="rId10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erwis" w:date="2019-10-10T21:32:00Z" w:initials="s">
    <w:p w14:paraId="53EB91E8" w14:textId="77BEE70F" w:rsidR="009C79C4" w:rsidRDefault="009C79C4">
      <w:pPr>
        <w:pStyle w:val="Tekstkomentarza"/>
      </w:pPr>
      <w:r>
        <w:rPr>
          <w:rStyle w:val="Odwoaniedokomentarza"/>
        </w:rPr>
        <w:annotationRef/>
      </w:r>
      <w:r>
        <w:t xml:space="preserve">Chodzi o ten sam </w:t>
      </w:r>
      <w:r w:rsidR="0005530C">
        <w:t>zespól</w:t>
      </w:r>
      <w:r>
        <w:t>?</w:t>
      </w:r>
      <w:r w:rsidR="00FC248D">
        <w:t xml:space="preserve"> Sa dwie nazwy różne.</w:t>
      </w:r>
    </w:p>
  </w:comment>
  <w:comment w:id="3" w:author="serwis" w:date="2019-10-10T21:39:00Z" w:initials="s">
    <w:p w14:paraId="7D3A6166" w14:textId="0FA408C7" w:rsidR="00FC248D" w:rsidRDefault="00FC248D">
      <w:pPr>
        <w:pStyle w:val="Tekstkomentarza"/>
      </w:pPr>
      <w:r>
        <w:rPr>
          <w:rStyle w:val="Odwoaniedokomentarza"/>
        </w:rPr>
        <w:annotationRef/>
      </w:r>
      <w:r>
        <w:t>Renata tu nie tylko zmiany i korekty ale tez generalnie co roku plany i programy studiów na kolejny rok akademicki</w:t>
      </w:r>
    </w:p>
  </w:comment>
  <w:comment w:id="5" w:author="serwis" w:date="2019-10-10T21:41:00Z" w:initials="s">
    <w:p w14:paraId="22F1867F" w14:textId="166100FB" w:rsidR="00FC248D" w:rsidRDefault="00FC248D">
      <w:pPr>
        <w:pStyle w:val="Tekstkomentarza"/>
      </w:pPr>
      <w:r>
        <w:rPr>
          <w:rStyle w:val="Odwoaniedokomentarza"/>
        </w:rPr>
        <w:annotationRef/>
      </w:r>
      <w:r>
        <w:t>Będziemy mieć takie osoby na stałe c?</w:t>
      </w:r>
    </w:p>
  </w:comment>
  <w:comment w:id="8" w:author="Renata Staśko" w:date="2019-10-02T23:40:00Z" w:initials="RS">
    <w:p w14:paraId="130EA131" w14:textId="40D6791D" w:rsidR="006B7099" w:rsidRDefault="006B7099">
      <w:pPr>
        <w:pStyle w:val="Tekstkomentarza"/>
      </w:pPr>
      <w:r>
        <w:rPr>
          <w:rStyle w:val="Odwoaniedokomentarza"/>
        </w:rPr>
        <w:annotationRef/>
      </w:r>
      <w:r>
        <w:t>Brak w Instytucie</w:t>
      </w:r>
      <w:r w:rsidR="0007613D">
        <w:t>, należy stworzyć</w:t>
      </w:r>
      <w:r w:rsidR="00D95D5B">
        <w:t>?</w:t>
      </w:r>
      <w:r w:rsidR="00090FA3">
        <w:t xml:space="preserve"> Jak myślisz Krzysiu?</w:t>
      </w:r>
    </w:p>
  </w:comment>
  <w:comment w:id="9" w:author="serwis" w:date="2019-10-10T21:43:00Z" w:initials="s">
    <w:p w14:paraId="0FADE95A" w14:textId="39D0D5AF" w:rsidR="00C42493" w:rsidRPr="00C42493" w:rsidRDefault="00C42493">
      <w:pPr>
        <w:pStyle w:val="Tekstkomentarza"/>
        <w:rPr>
          <w:sz w:val="16"/>
          <w:szCs w:val="16"/>
        </w:rPr>
      </w:pPr>
      <w:r>
        <w:rPr>
          <w:rStyle w:val="Odwoaniedokomentarza"/>
        </w:rPr>
        <w:annotationRef/>
      </w:r>
      <w:r>
        <w:rPr>
          <w:rStyle w:val="Odwoaniedokomentarza"/>
        </w:rPr>
        <w:t>Pomysł dobry, ale mamy przykład raportu ze im więcej osób-tych mniej chcących-tym większy chaos. Tym zajmował się dyrektor do tej pory bo miał największą wiedzę. Chyba ze jest jakaś duża modyfikacja to wtedy można taki zespół powołać, jak np. przy bezpieczeństwie</w:t>
      </w:r>
    </w:p>
  </w:comment>
  <w:comment w:id="10" w:author="serwis" w:date="2019-10-10T21:42:00Z" w:initials="s">
    <w:p w14:paraId="42DFC706" w14:textId="63214DAE" w:rsidR="00C42493" w:rsidRDefault="00C42493">
      <w:pPr>
        <w:pStyle w:val="Tekstkomentarza"/>
      </w:pPr>
      <w:r>
        <w:rPr>
          <w:rStyle w:val="Odwoaniedokomentarza"/>
        </w:rPr>
        <w:annotationRef/>
      </w:r>
      <w:r>
        <w:t>Fajnie ale czy to nam się uda każdej korekcie</w:t>
      </w:r>
    </w:p>
  </w:comment>
  <w:comment w:id="11" w:author="Renata Staśko" w:date="2019-10-02T23:42:00Z" w:initials="RS">
    <w:p w14:paraId="6AA91D66" w14:textId="74A6BD88" w:rsidR="00A202E0" w:rsidRDefault="00A202E0">
      <w:pPr>
        <w:pStyle w:val="Tekstkomentarza"/>
      </w:pPr>
      <w:r>
        <w:rPr>
          <w:rStyle w:val="Odwoaniedokomentarza"/>
        </w:rPr>
        <w:annotationRef/>
      </w:r>
      <w:r>
        <w:t>Brak informatora. Może lepiej zamieścić na stronie INT lub przygotować dokument.</w:t>
      </w:r>
    </w:p>
  </w:comment>
  <w:comment w:id="12" w:author="Natalia" w:date="2019-10-03T17:59:00Z" w:initials="N">
    <w:p w14:paraId="455D7D9A" w14:textId="29B34B2B" w:rsidR="00056B80" w:rsidRDefault="00056B80">
      <w:pPr>
        <w:pStyle w:val="Tekstkomentarza"/>
      </w:pPr>
      <w:r>
        <w:rPr>
          <w:rStyle w:val="Odwoaniedokomentarza"/>
        </w:rPr>
        <w:annotationRef/>
      </w:r>
      <w:r>
        <w:t>Chyba nie Dyrektor? Czy wedle nowego Statutu Dyrektor określa?</w:t>
      </w:r>
    </w:p>
    <w:p w14:paraId="0D66540E" w14:textId="77777777" w:rsidR="00056B80" w:rsidRDefault="00056B80">
      <w:pPr>
        <w:pStyle w:val="Tekstkomentarza"/>
      </w:pPr>
    </w:p>
  </w:comment>
  <w:comment w:id="14" w:author="Natalia" w:date="2019-10-03T18:01:00Z" w:initials="N">
    <w:p w14:paraId="5E577F4B" w14:textId="76D7BFCF" w:rsidR="00056B80" w:rsidRDefault="00056B80">
      <w:pPr>
        <w:pStyle w:val="Tekstkomentarza"/>
      </w:pPr>
      <w:r>
        <w:rPr>
          <w:rStyle w:val="Odwoaniedokomentarza"/>
        </w:rPr>
        <w:annotationRef/>
      </w:r>
      <w:r>
        <w:t xml:space="preserve">A nie co roku? </w:t>
      </w:r>
    </w:p>
  </w:comment>
  <w:comment w:id="15" w:author="serwis" w:date="2019-10-10T21:49:00Z" w:initials="s">
    <w:p w14:paraId="69271968" w14:textId="3052E613" w:rsidR="008A2A10" w:rsidRDefault="008A2A10">
      <w:pPr>
        <w:pStyle w:val="Tekstkomentarza"/>
      </w:pPr>
      <w:r>
        <w:rPr>
          <w:rStyle w:val="Odwoaniedokomentarza"/>
        </w:rPr>
        <w:annotationRef/>
      </w:r>
      <w:r>
        <w:t>Hospitacje sa potrzebne do oceny pracownika, ale było założone, ze hospitujemy jak najczęściej, zwłaszcza młodych pracowników i nie tylko,</w:t>
      </w:r>
    </w:p>
  </w:comment>
  <w:comment w:id="16" w:author="Natalia" w:date="2019-10-03T18:02:00Z" w:initials="N">
    <w:p w14:paraId="4DE671B1" w14:textId="6CC7BB0E" w:rsidR="00056B80" w:rsidRDefault="00056B80">
      <w:pPr>
        <w:pStyle w:val="Tekstkomentarza"/>
      </w:pPr>
      <w:r>
        <w:rPr>
          <w:rStyle w:val="Odwoaniedokomentarza"/>
        </w:rPr>
        <w:annotationRef/>
      </w:r>
      <w:r>
        <w:t>Dotyczy tylko ETI? Czy piszemy ogólną procedurę?</w:t>
      </w:r>
    </w:p>
  </w:comment>
  <w:comment w:id="17" w:author="Renata Staśko" w:date="2019-10-03T00:01:00Z" w:initials="RS">
    <w:p w14:paraId="47F7C5CB" w14:textId="2A7904EC" w:rsidR="00431428" w:rsidRDefault="00431428">
      <w:pPr>
        <w:pStyle w:val="Tekstkomentarza"/>
      </w:pPr>
      <w:r>
        <w:rPr>
          <w:rStyle w:val="Odwoaniedokomentarza"/>
        </w:rPr>
        <w:annotationRef/>
      </w:r>
      <w:r>
        <w:t>???</w:t>
      </w:r>
      <w:r w:rsidR="00E133B5">
        <w:t xml:space="preserve"> trzy lata ???</w:t>
      </w:r>
    </w:p>
  </w:comment>
  <w:comment w:id="18" w:author="serwis" w:date="2019-10-10T21:51:00Z" w:initials="s">
    <w:p w14:paraId="36ABFBE7" w14:textId="573AC7B6" w:rsidR="00C75279" w:rsidRDefault="00C75279">
      <w:pPr>
        <w:pStyle w:val="Tekstkomentarza"/>
      </w:pPr>
      <w:r>
        <w:rPr>
          <w:rStyle w:val="Odwoaniedokomentarza"/>
        </w:rPr>
        <w:annotationRef/>
      </w:r>
      <w:r>
        <w:t xml:space="preserve"> akredytacja wymaga dokumentów wstecz. Teraz było 3 lata wstecz</w:t>
      </w:r>
    </w:p>
  </w:comment>
  <w:comment w:id="21" w:author="Renata Staśko" w:date="2019-10-03T01:41:00Z" w:initials="RS">
    <w:p w14:paraId="4F8732F4" w14:textId="21DDBFB1" w:rsidR="000F23C3" w:rsidRDefault="000F23C3">
      <w:pPr>
        <w:pStyle w:val="Tekstkomentarza"/>
      </w:pPr>
      <w:r>
        <w:rPr>
          <w:rStyle w:val="Odwoaniedokomentarza"/>
        </w:rPr>
        <w:annotationRef/>
      </w:r>
      <w:r>
        <w:t>Należy uzupełnić ten punkt</w:t>
      </w:r>
      <w:r w:rsidR="00174694">
        <w:t>. Czy ktoś może mi w tym pomóc. Czy lepiej zostawić ogólnie?</w:t>
      </w:r>
    </w:p>
  </w:comment>
  <w:comment w:id="22" w:author="Renata Staśko" w:date="2019-10-03T02:27:00Z" w:initials="RS">
    <w:p w14:paraId="38D93444" w14:textId="36BE575D" w:rsidR="00CE7423" w:rsidRDefault="00CE7423">
      <w:pPr>
        <w:pStyle w:val="Tekstkomentarza"/>
      </w:pPr>
      <w:r>
        <w:rPr>
          <w:rStyle w:val="Odwoaniedokomentarza"/>
        </w:rPr>
        <w:annotationRef/>
      </w:r>
      <w:r>
        <w:t>Co można tutaj wpisać?</w:t>
      </w:r>
    </w:p>
  </w:comment>
  <w:comment w:id="23" w:author="Renata Staśko" w:date="2019-10-03T01:47:00Z" w:initials="RS">
    <w:p w14:paraId="235175B7" w14:textId="35F4AF2D" w:rsidR="00F071DC" w:rsidRDefault="00F071DC">
      <w:pPr>
        <w:pStyle w:val="Tekstkomentarza"/>
      </w:pPr>
      <w:r>
        <w:rPr>
          <w:rStyle w:val="Odwoaniedokomentarza"/>
        </w:rPr>
        <w:annotationRef/>
      </w:r>
      <w:r>
        <w:t>Jakie</w:t>
      </w:r>
      <w:r w:rsidR="003F6B66">
        <w:t xml:space="preserve"> rozporządzenie</w:t>
      </w:r>
      <w:r w:rsidR="00E3083B">
        <w:t>/uchwala</w:t>
      </w:r>
      <w:r>
        <w:t>?</w:t>
      </w:r>
      <w:r w:rsidR="00E3083B">
        <w:t xml:space="preserve"> Czy jest?</w:t>
      </w:r>
    </w:p>
  </w:comment>
  <w:comment w:id="24" w:author="Renata Staśko" w:date="2019-10-03T02:28:00Z" w:initials="RS">
    <w:p w14:paraId="3A0AE0F8" w14:textId="6B5838A3" w:rsidR="00DC0DE5" w:rsidRDefault="00DC0DE5">
      <w:pPr>
        <w:pStyle w:val="Tekstkomentarza"/>
      </w:pPr>
      <w:r>
        <w:rPr>
          <w:rStyle w:val="Odwoaniedokomentarza"/>
        </w:rPr>
        <w:annotationRef/>
      </w:r>
      <w:r>
        <w:t>Uchwała</w:t>
      </w:r>
    </w:p>
    <w:p w14:paraId="67EE8E6B" w14:textId="77777777" w:rsidR="00DC0DE5" w:rsidRDefault="00DC0DE5">
      <w:pPr>
        <w:pStyle w:val="Tekstkomentarza"/>
      </w:pPr>
    </w:p>
  </w:comment>
  <w:comment w:id="25" w:author="Renata Staśko" w:date="2019-10-03T02:28:00Z" w:initials="RS">
    <w:p w14:paraId="27B6B160" w14:textId="6C9FA748" w:rsidR="00DC0DE5" w:rsidRDefault="00DC0DE5">
      <w:pPr>
        <w:pStyle w:val="Tekstkomentarza"/>
      </w:pPr>
      <w:r>
        <w:rPr>
          <w:rStyle w:val="Odwoaniedokomentarza"/>
        </w:rPr>
        <w:annotationRef/>
      </w:r>
      <w:r>
        <w:t>Uchwała</w:t>
      </w:r>
      <w:r w:rsidR="00E3083B">
        <w:t>??</w:t>
      </w:r>
    </w:p>
  </w:comment>
  <w:comment w:id="27" w:author="serwis" w:date="2019-10-10T21:54:00Z" w:initials="s">
    <w:p w14:paraId="5CB6D897" w14:textId="3E5666C4" w:rsidR="0002564E" w:rsidRDefault="0002564E">
      <w:pPr>
        <w:pStyle w:val="Tekstkomentarza"/>
      </w:pPr>
      <w:r>
        <w:rPr>
          <w:rStyle w:val="Odwoaniedokomentarza"/>
        </w:rPr>
        <w:annotationRef/>
      </w:r>
      <w:r>
        <w:t>Fizyczne dokumenty są z praktyk, ale Paweł chyba nie piesze raportów</w:t>
      </w:r>
    </w:p>
  </w:comment>
  <w:comment w:id="28" w:author="Natalia" w:date="2019-10-03T18:06:00Z" w:initials="N">
    <w:p w14:paraId="068DF48B" w14:textId="7008555C" w:rsidR="00056B80" w:rsidRDefault="00056B80">
      <w:pPr>
        <w:pStyle w:val="Tekstkomentarza"/>
      </w:pPr>
      <w:r>
        <w:rPr>
          <w:rStyle w:val="Odwoaniedokomentarza"/>
        </w:rPr>
        <w:annotationRef/>
      </w:r>
      <w:r>
        <w:t>Pytałaś się Pawła, czy będzie raportować?</w:t>
      </w:r>
    </w:p>
  </w:comment>
  <w:comment w:id="30" w:author="Natalia" w:date="2019-10-03T18:09:00Z" w:initials="N">
    <w:p w14:paraId="5452509F" w14:textId="4E024EDA" w:rsidR="005F4A50" w:rsidRDefault="005F4A50">
      <w:pPr>
        <w:pStyle w:val="Tekstkomentarza"/>
      </w:pPr>
      <w:r>
        <w:rPr>
          <w:rStyle w:val="Odwoaniedokomentarza"/>
        </w:rPr>
        <w:annotationRef/>
      </w:r>
      <w:r>
        <w:t>Po przeczytaniu całości wydaje mi się, że można byłoby graficznie to przedstawić, do zastanowienia się</w:t>
      </w:r>
    </w:p>
    <w:p w14:paraId="66225420" w14:textId="77777777" w:rsidR="005F4A50" w:rsidRDefault="005F4A50">
      <w:pPr>
        <w:pStyle w:val="Tekstkomentarza"/>
      </w:pPr>
    </w:p>
  </w:comment>
  <w:comment w:id="31" w:author="Renata Staśko" w:date="2019-10-03T00:48:00Z" w:initials="RS">
    <w:p w14:paraId="7E99DC25" w14:textId="5DB7A845" w:rsidR="008E3BCA" w:rsidRDefault="008E3BCA">
      <w:pPr>
        <w:pStyle w:val="Tekstkomentarza"/>
      </w:pPr>
      <w:r>
        <w:rPr>
          <w:rStyle w:val="Odwoaniedokomentarza"/>
        </w:rPr>
        <w:annotationRef/>
      </w:r>
      <w:r>
        <w:t xml:space="preserve">??? </w:t>
      </w:r>
    </w:p>
  </w:comment>
  <w:comment w:id="32" w:author="serwis" w:date="2019-10-10T21:55:00Z" w:initials="s">
    <w:p w14:paraId="40C31DC7" w14:textId="74077FEA" w:rsidR="008F53F7" w:rsidRDefault="008F53F7">
      <w:pPr>
        <w:pStyle w:val="Tekstkomentarza"/>
      </w:pPr>
      <w:r>
        <w:rPr>
          <w:rStyle w:val="Odwoaniedokomentarza"/>
        </w:rPr>
        <w:annotationRef/>
      </w:r>
      <w:r>
        <w:t>Brakuje uwzględnienia odpowiedzi ustnej a to jest w kartach</w:t>
      </w:r>
    </w:p>
  </w:comment>
  <w:comment w:id="33" w:author="Natalia" w:date="2019-10-03T18:08:00Z" w:initials="N">
    <w:p w14:paraId="26F9B679" w14:textId="15B4CE12" w:rsidR="005F4A50" w:rsidRDefault="005F4A50">
      <w:pPr>
        <w:pStyle w:val="Tekstkomentarza"/>
      </w:pPr>
      <w:r>
        <w:rPr>
          <w:rStyle w:val="Odwoaniedokomentarza"/>
        </w:rPr>
        <w:annotationRef/>
      </w:r>
      <w:r>
        <w:t>Tu i w innych punktach – wydaje mi się, że przedstawienie procedury może być mniej kwieciste</w:t>
      </w:r>
    </w:p>
  </w:comment>
  <w:comment w:id="34" w:author="Renata Staśko" w:date="2019-10-03T00:49:00Z" w:initials="RS">
    <w:p w14:paraId="0DB77CC6" w14:textId="169491AB" w:rsidR="008E3BCA" w:rsidRDefault="008E3BCA">
      <w:pPr>
        <w:pStyle w:val="Tekstkomentarza"/>
      </w:pPr>
      <w:r>
        <w:rPr>
          <w:rStyle w:val="Odwoaniedokomentarza"/>
        </w:rPr>
        <w:annotationRef/>
      </w:r>
      <w:r>
        <w:t>???</w:t>
      </w:r>
      <w:r w:rsidR="00FF5E8C">
        <w:t xml:space="preserve"> </w:t>
      </w:r>
      <w:r w:rsidR="008628FF">
        <w:t>można mówić, że egzamin dyplowy to pytania które sa zapisane na protokole?</w:t>
      </w:r>
    </w:p>
  </w:comment>
  <w:comment w:id="35" w:author="Renata Staśko" w:date="2019-10-03T00:51:00Z" w:initials="RS">
    <w:p w14:paraId="4997EB5E" w14:textId="71C66416" w:rsidR="005F4A50" w:rsidRDefault="006F2351">
      <w:pPr>
        <w:pStyle w:val="Tekstkomentarza"/>
      </w:pPr>
      <w:r>
        <w:rPr>
          <w:rStyle w:val="Odwoaniedokomentarza"/>
        </w:rPr>
        <w:annotationRef/>
      </w:r>
      <w:r>
        <w:t>Czy to dobry pomysł</w:t>
      </w:r>
      <w:r w:rsidR="008628FF">
        <w:t>? Jak sądzicie?</w:t>
      </w:r>
    </w:p>
  </w:comment>
  <w:comment w:id="36" w:author="Natalia" w:date="2019-10-03T18:11:00Z" w:initials="N">
    <w:p w14:paraId="3B72581B" w14:textId="53FF51F1" w:rsidR="005F4A50" w:rsidRDefault="005F4A50">
      <w:pPr>
        <w:pStyle w:val="Tekstkomentarza"/>
      </w:pPr>
      <w:r>
        <w:rPr>
          <w:rStyle w:val="Odwoaniedokomentarza"/>
        </w:rPr>
        <w:annotationRef/>
      </w:r>
      <w:r>
        <w:t>Nu wiesz, może pomysł dobry, ale kto będzie to robił? Chcesz nie spać po nocach?</w:t>
      </w:r>
    </w:p>
  </w:comment>
  <w:comment w:id="37" w:author="serwis" w:date="2019-10-10T21:56:00Z" w:initials="s">
    <w:p w14:paraId="779C084E" w14:textId="25C80861" w:rsidR="006720B2" w:rsidRDefault="006720B2">
      <w:pPr>
        <w:pStyle w:val="Tekstkomentarza"/>
      </w:pPr>
      <w:r>
        <w:rPr>
          <w:rStyle w:val="Odwoaniedokomentarza"/>
        </w:rPr>
        <w:annotationRef/>
      </w:r>
      <w:r>
        <w:t>Popieram Natalie –dodatkowa zbędna praca</w:t>
      </w:r>
    </w:p>
  </w:comment>
  <w:comment w:id="38" w:author="serwis" w:date="2019-10-10T21:57:00Z" w:initials="s">
    <w:p w14:paraId="05F62F5C" w14:textId="627B8BF1" w:rsidR="006720B2" w:rsidRDefault="006720B2">
      <w:pPr>
        <w:pStyle w:val="Tekstkomentarza"/>
      </w:pPr>
      <w:r>
        <w:rPr>
          <w:rStyle w:val="Odwoaniedokomentarza"/>
        </w:rPr>
        <w:annotationRef/>
      </w:r>
      <w:r>
        <w:t>Ale dla studiów niestacjonarnych ustal Dyrektor instytutu zgodnie z ostatnim pismem</w:t>
      </w:r>
    </w:p>
  </w:comment>
  <w:comment w:id="40" w:author="Natalia" w:date="2019-10-03T18:13:00Z" w:initials="N">
    <w:p w14:paraId="01A0BFB7" w14:textId="16FEBEFC" w:rsidR="005F4A50" w:rsidRDefault="005F4A50">
      <w:pPr>
        <w:pStyle w:val="Tekstkomentarza"/>
      </w:pPr>
      <w:r>
        <w:rPr>
          <w:rStyle w:val="Odwoaniedokomentarza"/>
        </w:rPr>
        <w:annotationRef/>
      </w:r>
      <w:r>
        <w:t>To wszystko jest z Regulaminu st., czy warto wymieniać? Może zastosować formułkę, że w sprawach takich a takich – zgodnie z Regulaminem</w:t>
      </w:r>
      <w:r w:rsidR="00DD7D5C">
        <w:t>?</w:t>
      </w:r>
    </w:p>
  </w:comment>
  <w:comment w:id="41" w:author="Renata Staśko" w:date="2019-10-03T02:04:00Z" w:initials="RS">
    <w:p w14:paraId="0C153E2B" w14:textId="1665DAFB" w:rsidR="00BC69FE" w:rsidRDefault="00BC69FE">
      <w:pPr>
        <w:pStyle w:val="Tekstkomentarza"/>
      </w:pPr>
      <w:r>
        <w:rPr>
          <w:rStyle w:val="Odwoaniedokomentarza"/>
        </w:rPr>
        <w:annotationRef/>
      </w:r>
      <w:r>
        <w:t>Czy to wystarczy?</w:t>
      </w:r>
    </w:p>
  </w:comment>
  <w:comment w:id="42" w:author="serwis" w:date="2019-10-10T22:00:00Z" w:initials="s">
    <w:p w14:paraId="43FD6D58" w14:textId="7ADB0E5C" w:rsidR="00C03CFF" w:rsidRDefault="00C03CFF">
      <w:pPr>
        <w:pStyle w:val="Tekstkomentarza"/>
      </w:pPr>
      <w:r>
        <w:rPr>
          <w:rStyle w:val="Odwoaniedokomentarza"/>
        </w:rPr>
        <w:annotationRef/>
      </w:r>
      <w:r>
        <w:t>Myślę ze tak, ale trzeba wyeliminować proceder ze ktoś nie ma godzin konsultacji wyznaczonych fizycznie,  tylko informacje indywidualne umówienia się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EB91E8" w15:done="0"/>
  <w15:commentEx w15:paraId="7D3A6166" w15:done="0"/>
  <w15:commentEx w15:paraId="22F1867F" w15:done="0"/>
  <w15:commentEx w15:paraId="130EA131" w15:done="0"/>
  <w15:commentEx w15:paraId="0FADE95A" w15:done="0"/>
  <w15:commentEx w15:paraId="42DFC706" w15:done="0"/>
  <w15:commentEx w15:paraId="6AA91D66" w15:done="0"/>
  <w15:commentEx w15:paraId="0D66540E" w15:done="0"/>
  <w15:commentEx w15:paraId="5E577F4B" w15:done="0"/>
  <w15:commentEx w15:paraId="69271968" w15:done="0"/>
  <w15:commentEx w15:paraId="4DE671B1" w15:done="0"/>
  <w15:commentEx w15:paraId="47F7C5CB" w15:done="0"/>
  <w15:commentEx w15:paraId="36ABFBE7" w15:done="0"/>
  <w15:commentEx w15:paraId="4F8732F4" w15:done="0"/>
  <w15:commentEx w15:paraId="38D93444" w15:done="0"/>
  <w15:commentEx w15:paraId="235175B7" w15:done="0"/>
  <w15:commentEx w15:paraId="67EE8E6B" w15:done="0"/>
  <w15:commentEx w15:paraId="27B6B160" w15:done="0"/>
  <w15:commentEx w15:paraId="5CB6D897" w15:done="0"/>
  <w15:commentEx w15:paraId="068DF48B" w15:done="0"/>
  <w15:commentEx w15:paraId="66225420" w15:done="0"/>
  <w15:commentEx w15:paraId="7E99DC25" w15:done="0"/>
  <w15:commentEx w15:paraId="40C31DC7" w15:done="0"/>
  <w15:commentEx w15:paraId="26F9B679" w15:done="0"/>
  <w15:commentEx w15:paraId="0DB77CC6" w15:done="0"/>
  <w15:commentEx w15:paraId="4997EB5E" w15:done="0"/>
  <w15:commentEx w15:paraId="3B72581B" w15:done="0"/>
  <w15:commentEx w15:paraId="779C084E" w15:done="0"/>
  <w15:commentEx w15:paraId="05F62F5C" w15:done="0"/>
  <w15:commentEx w15:paraId="01A0BFB7" w15:done="0"/>
  <w15:commentEx w15:paraId="0C153E2B" w15:done="0"/>
  <w15:commentEx w15:paraId="43FD6D5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E1C76" w14:textId="77777777" w:rsidR="004463A3" w:rsidRDefault="004463A3" w:rsidP="0087721F">
      <w:pPr>
        <w:spacing w:after="0" w:line="240" w:lineRule="auto"/>
      </w:pPr>
      <w:r>
        <w:separator/>
      </w:r>
    </w:p>
  </w:endnote>
  <w:endnote w:type="continuationSeparator" w:id="0">
    <w:p w14:paraId="62D595CC" w14:textId="77777777" w:rsidR="004463A3" w:rsidRDefault="004463A3" w:rsidP="0087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ABE4" w14:textId="7B09F1D3" w:rsidR="0087721F" w:rsidRDefault="0087721F">
    <w:pPr>
      <w:pStyle w:val="Stopka"/>
    </w:pPr>
    <w:r>
      <w:rPr>
        <w:noProof/>
        <w:sz w:val="36"/>
        <w:lang w:eastAsia="pl-PL"/>
      </w:rPr>
      <w:drawing>
        <wp:anchor distT="0" distB="0" distL="114300" distR="114300" simplePos="0" relativeHeight="251659264" behindDoc="0" locked="0" layoutInCell="1" allowOverlap="1" wp14:anchorId="478F32BF" wp14:editId="2DE6D0CB">
          <wp:simplePos x="0" y="0"/>
          <wp:positionH relativeFrom="column">
            <wp:posOffset>5204460</wp:posOffset>
          </wp:positionH>
          <wp:positionV relativeFrom="paragraph">
            <wp:posOffset>-822325</wp:posOffset>
          </wp:positionV>
          <wp:extent cx="735507" cy="739775"/>
          <wp:effectExtent l="0" t="0" r="7620" b="317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Art 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07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F82E" w14:textId="77777777" w:rsidR="004463A3" w:rsidRDefault="004463A3" w:rsidP="0087721F">
      <w:pPr>
        <w:spacing w:after="0" w:line="240" w:lineRule="auto"/>
      </w:pPr>
      <w:r>
        <w:separator/>
      </w:r>
    </w:p>
  </w:footnote>
  <w:footnote w:type="continuationSeparator" w:id="0">
    <w:p w14:paraId="2489ABB9" w14:textId="77777777" w:rsidR="004463A3" w:rsidRDefault="004463A3" w:rsidP="0087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C69"/>
    <w:multiLevelType w:val="hybridMultilevel"/>
    <w:tmpl w:val="5E1A6102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7A1"/>
    <w:multiLevelType w:val="hybridMultilevel"/>
    <w:tmpl w:val="A28E927A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5565"/>
    <w:multiLevelType w:val="hybridMultilevel"/>
    <w:tmpl w:val="DB14104C"/>
    <w:lvl w:ilvl="0" w:tplc="14BA6F2E">
      <w:start w:val="1"/>
      <w:numFmt w:val="decimal"/>
      <w:lvlText w:val="%1)"/>
      <w:lvlJc w:val="left"/>
      <w:pPr>
        <w:ind w:left="525" w:hanging="1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14DA"/>
    <w:multiLevelType w:val="hybridMultilevel"/>
    <w:tmpl w:val="44DCFA54"/>
    <w:lvl w:ilvl="0" w:tplc="2BAA8F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4C4C"/>
    <w:multiLevelType w:val="multilevel"/>
    <w:tmpl w:val="AF76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93B35"/>
    <w:multiLevelType w:val="hybridMultilevel"/>
    <w:tmpl w:val="1E56457E"/>
    <w:lvl w:ilvl="0" w:tplc="BF2A2F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A2C"/>
    <w:multiLevelType w:val="hybridMultilevel"/>
    <w:tmpl w:val="9B78C00E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0F9E"/>
    <w:multiLevelType w:val="hybridMultilevel"/>
    <w:tmpl w:val="935832A2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751"/>
    <w:multiLevelType w:val="hybridMultilevel"/>
    <w:tmpl w:val="6792D2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F0D"/>
    <w:multiLevelType w:val="hybridMultilevel"/>
    <w:tmpl w:val="9B302244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A1973"/>
    <w:multiLevelType w:val="hybridMultilevel"/>
    <w:tmpl w:val="221600B2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E5BE4"/>
    <w:multiLevelType w:val="hybridMultilevel"/>
    <w:tmpl w:val="259C2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F4AB5"/>
    <w:multiLevelType w:val="hybridMultilevel"/>
    <w:tmpl w:val="1E56457E"/>
    <w:lvl w:ilvl="0" w:tplc="BF2A2F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4EBD"/>
    <w:multiLevelType w:val="hybridMultilevel"/>
    <w:tmpl w:val="E16EE35C"/>
    <w:lvl w:ilvl="0" w:tplc="F50ED958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i w:val="0"/>
        <w:color w:val="BB8900" w:themeColor="accent2" w:themeShade="BF"/>
        <w:sz w:val="32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952437"/>
    <w:multiLevelType w:val="multilevel"/>
    <w:tmpl w:val="0F6E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858C3"/>
    <w:multiLevelType w:val="hybridMultilevel"/>
    <w:tmpl w:val="0E38E332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70403"/>
    <w:multiLevelType w:val="hybridMultilevel"/>
    <w:tmpl w:val="8B5A71B4"/>
    <w:lvl w:ilvl="0" w:tplc="69AA07A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B4402F5"/>
    <w:multiLevelType w:val="hybridMultilevel"/>
    <w:tmpl w:val="016CE280"/>
    <w:lvl w:ilvl="0" w:tplc="6C383D16">
      <w:start w:val="1"/>
      <w:numFmt w:val="decimal"/>
      <w:lvlText w:val="%1."/>
      <w:lvlJc w:val="left"/>
      <w:pPr>
        <w:ind w:left="1068" w:hanging="360"/>
      </w:pPr>
      <w:rPr>
        <w:rFonts w:ascii="Corbel" w:hAnsi="Corbel" w:hint="default"/>
        <w:b/>
        <w:i w:val="0"/>
        <w:color w:val="FFCA33"/>
        <w:sz w:val="32"/>
        <w:u w:color="8CD5E4" w:themeColor="accent1" w:themeTint="99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CB3386"/>
    <w:multiLevelType w:val="hybridMultilevel"/>
    <w:tmpl w:val="A7588318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64828"/>
    <w:multiLevelType w:val="hybridMultilevel"/>
    <w:tmpl w:val="73AAD8E6"/>
    <w:lvl w:ilvl="0" w:tplc="300ED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0435"/>
    <w:multiLevelType w:val="hybridMultilevel"/>
    <w:tmpl w:val="8DFEEC9C"/>
    <w:lvl w:ilvl="0" w:tplc="F50ED95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BB8900" w:themeColor="accent2" w:themeShade="BF"/>
        <w:sz w:val="32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40129"/>
    <w:multiLevelType w:val="hybridMultilevel"/>
    <w:tmpl w:val="8102C506"/>
    <w:lvl w:ilvl="0" w:tplc="04150011">
      <w:start w:val="1"/>
      <w:numFmt w:val="decimal"/>
      <w:lvlText w:val="%1)"/>
      <w:lvlJc w:val="left"/>
      <w:pPr>
        <w:ind w:left="525" w:hanging="1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15EA5"/>
    <w:multiLevelType w:val="hybridMultilevel"/>
    <w:tmpl w:val="42B0A40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3D221F3"/>
    <w:multiLevelType w:val="hybridMultilevel"/>
    <w:tmpl w:val="FD4AB024"/>
    <w:lvl w:ilvl="0" w:tplc="F50ED958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i w:val="0"/>
        <w:color w:val="BB8900" w:themeColor="accent2" w:themeShade="BF"/>
        <w:sz w:val="32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47794F"/>
    <w:multiLevelType w:val="hybridMultilevel"/>
    <w:tmpl w:val="3224F32E"/>
    <w:lvl w:ilvl="0" w:tplc="54D853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85EA1"/>
    <w:multiLevelType w:val="hybridMultilevel"/>
    <w:tmpl w:val="33F0C496"/>
    <w:lvl w:ilvl="0" w:tplc="DD7C58D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0"/>
  </w:num>
  <w:num w:numId="5">
    <w:abstractNumId w:val="4"/>
  </w:num>
  <w:num w:numId="6">
    <w:abstractNumId w:val="18"/>
  </w:num>
  <w:num w:numId="7">
    <w:abstractNumId w:val="9"/>
  </w:num>
  <w:num w:numId="8">
    <w:abstractNumId w:val="15"/>
  </w:num>
  <w:num w:numId="9">
    <w:abstractNumId w:val="24"/>
  </w:num>
  <w:num w:numId="10">
    <w:abstractNumId w:val="0"/>
  </w:num>
  <w:num w:numId="11">
    <w:abstractNumId w:val="6"/>
  </w:num>
  <w:num w:numId="12">
    <w:abstractNumId w:val="1"/>
  </w:num>
  <w:num w:numId="13">
    <w:abstractNumId w:val="7"/>
  </w:num>
  <w:num w:numId="14">
    <w:abstractNumId w:val="22"/>
  </w:num>
  <w:num w:numId="15">
    <w:abstractNumId w:val="20"/>
  </w:num>
  <w:num w:numId="16">
    <w:abstractNumId w:val="13"/>
  </w:num>
  <w:num w:numId="17">
    <w:abstractNumId w:val="23"/>
  </w:num>
  <w:num w:numId="18">
    <w:abstractNumId w:val="11"/>
  </w:num>
  <w:num w:numId="19">
    <w:abstractNumId w:val="19"/>
  </w:num>
  <w:num w:numId="20">
    <w:abstractNumId w:val="2"/>
  </w:num>
  <w:num w:numId="21">
    <w:abstractNumId w:val="21"/>
  </w:num>
  <w:num w:numId="22">
    <w:abstractNumId w:val="3"/>
  </w:num>
  <w:num w:numId="23">
    <w:abstractNumId w:val="12"/>
  </w:num>
  <w:num w:numId="24">
    <w:abstractNumId w:val="25"/>
  </w:num>
  <w:num w:numId="25">
    <w:abstractNumId w:val="17"/>
  </w:num>
  <w:num w:numId="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rwis">
    <w15:presenceInfo w15:providerId="None" w15:userId="serwis"/>
  </w15:person>
  <w15:person w15:author="Renata Staśko">
    <w15:presenceInfo w15:providerId="Windows Live" w15:userId="5dd0a677ccfbb71a"/>
  </w15:person>
  <w15:person w15:author="Natalia">
    <w15:presenceInfo w15:providerId="None" w15:userId="Na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4F"/>
    <w:rsid w:val="00014562"/>
    <w:rsid w:val="0002564E"/>
    <w:rsid w:val="00037404"/>
    <w:rsid w:val="0005530C"/>
    <w:rsid w:val="00056B80"/>
    <w:rsid w:val="00061975"/>
    <w:rsid w:val="00064FCC"/>
    <w:rsid w:val="00071126"/>
    <w:rsid w:val="0007613D"/>
    <w:rsid w:val="000834EF"/>
    <w:rsid w:val="00090FA3"/>
    <w:rsid w:val="000A40BE"/>
    <w:rsid w:val="000C0CDC"/>
    <w:rsid w:val="000E012B"/>
    <w:rsid w:val="000E7CCF"/>
    <w:rsid w:val="000F23C3"/>
    <w:rsid w:val="000F2406"/>
    <w:rsid w:val="000F4BDC"/>
    <w:rsid w:val="00143431"/>
    <w:rsid w:val="00143B38"/>
    <w:rsid w:val="0014646F"/>
    <w:rsid w:val="001577FC"/>
    <w:rsid w:val="00174694"/>
    <w:rsid w:val="001774FC"/>
    <w:rsid w:val="00183F52"/>
    <w:rsid w:val="00184606"/>
    <w:rsid w:val="00192FB1"/>
    <w:rsid w:val="001D5685"/>
    <w:rsid w:val="001F5AEA"/>
    <w:rsid w:val="002552B9"/>
    <w:rsid w:val="00264B6D"/>
    <w:rsid w:val="002E0138"/>
    <w:rsid w:val="002E3F0D"/>
    <w:rsid w:val="003442F1"/>
    <w:rsid w:val="003508BE"/>
    <w:rsid w:val="00361F07"/>
    <w:rsid w:val="00370BBD"/>
    <w:rsid w:val="003B5A5D"/>
    <w:rsid w:val="003F6B66"/>
    <w:rsid w:val="00431428"/>
    <w:rsid w:val="00433426"/>
    <w:rsid w:val="0043591E"/>
    <w:rsid w:val="004463A3"/>
    <w:rsid w:val="004546BA"/>
    <w:rsid w:val="004A23A0"/>
    <w:rsid w:val="004B374F"/>
    <w:rsid w:val="00522926"/>
    <w:rsid w:val="00523187"/>
    <w:rsid w:val="00551BDF"/>
    <w:rsid w:val="005A1D4F"/>
    <w:rsid w:val="005B2AEB"/>
    <w:rsid w:val="005B7AC2"/>
    <w:rsid w:val="005D5DC1"/>
    <w:rsid w:val="005F4A50"/>
    <w:rsid w:val="00600692"/>
    <w:rsid w:val="00602AFA"/>
    <w:rsid w:val="00613C11"/>
    <w:rsid w:val="00614EA8"/>
    <w:rsid w:val="00616B1A"/>
    <w:rsid w:val="00622924"/>
    <w:rsid w:val="00631D61"/>
    <w:rsid w:val="006445F7"/>
    <w:rsid w:val="006720B2"/>
    <w:rsid w:val="0068120F"/>
    <w:rsid w:val="00685AA0"/>
    <w:rsid w:val="006B7099"/>
    <w:rsid w:val="006F2351"/>
    <w:rsid w:val="006F5253"/>
    <w:rsid w:val="00720909"/>
    <w:rsid w:val="00724625"/>
    <w:rsid w:val="00726B7C"/>
    <w:rsid w:val="00732539"/>
    <w:rsid w:val="007359B6"/>
    <w:rsid w:val="0077420C"/>
    <w:rsid w:val="0078555B"/>
    <w:rsid w:val="007A33F4"/>
    <w:rsid w:val="007B4C33"/>
    <w:rsid w:val="007B7016"/>
    <w:rsid w:val="007D17BB"/>
    <w:rsid w:val="007D5399"/>
    <w:rsid w:val="007E10A0"/>
    <w:rsid w:val="0080568E"/>
    <w:rsid w:val="00856723"/>
    <w:rsid w:val="0086092E"/>
    <w:rsid w:val="008628FF"/>
    <w:rsid w:val="00870500"/>
    <w:rsid w:val="0087721F"/>
    <w:rsid w:val="008A1E2F"/>
    <w:rsid w:val="008A2A10"/>
    <w:rsid w:val="008C1146"/>
    <w:rsid w:val="008D1D80"/>
    <w:rsid w:val="008E30BC"/>
    <w:rsid w:val="008E3BCA"/>
    <w:rsid w:val="008F53F7"/>
    <w:rsid w:val="009142DA"/>
    <w:rsid w:val="00926CAF"/>
    <w:rsid w:val="009411D6"/>
    <w:rsid w:val="0095300F"/>
    <w:rsid w:val="0096567A"/>
    <w:rsid w:val="009C79C4"/>
    <w:rsid w:val="009D1753"/>
    <w:rsid w:val="009D261F"/>
    <w:rsid w:val="009D2F45"/>
    <w:rsid w:val="00A1256B"/>
    <w:rsid w:val="00A202E0"/>
    <w:rsid w:val="00A2493C"/>
    <w:rsid w:val="00A257DA"/>
    <w:rsid w:val="00A4642C"/>
    <w:rsid w:val="00A4652A"/>
    <w:rsid w:val="00A53AD4"/>
    <w:rsid w:val="00A7134E"/>
    <w:rsid w:val="00A76810"/>
    <w:rsid w:val="00A839DA"/>
    <w:rsid w:val="00AA4F86"/>
    <w:rsid w:val="00AC3E8B"/>
    <w:rsid w:val="00AC63BE"/>
    <w:rsid w:val="00AE4571"/>
    <w:rsid w:val="00AF0905"/>
    <w:rsid w:val="00B0439A"/>
    <w:rsid w:val="00B04C67"/>
    <w:rsid w:val="00B1532B"/>
    <w:rsid w:val="00B23B84"/>
    <w:rsid w:val="00B42145"/>
    <w:rsid w:val="00B451D8"/>
    <w:rsid w:val="00B91039"/>
    <w:rsid w:val="00BC69FE"/>
    <w:rsid w:val="00BC7B4F"/>
    <w:rsid w:val="00BD29C0"/>
    <w:rsid w:val="00C03CFF"/>
    <w:rsid w:val="00C42493"/>
    <w:rsid w:val="00C75279"/>
    <w:rsid w:val="00CD02F8"/>
    <w:rsid w:val="00CE7423"/>
    <w:rsid w:val="00CF3ACF"/>
    <w:rsid w:val="00D00663"/>
    <w:rsid w:val="00D22F08"/>
    <w:rsid w:val="00D44D07"/>
    <w:rsid w:val="00D746EC"/>
    <w:rsid w:val="00D762CC"/>
    <w:rsid w:val="00D95D5B"/>
    <w:rsid w:val="00DA1923"/>
    <w:rsid w:val="00DB0B7D"/>
    <w:rsid w:val="00DB1EB5"/>
    <w:rsid w:val="00DB1F40"/>
    <w:rsid w:val="00DB2BFD"/>
    <w:rsid w:val="00DC0DE5"/>
    <w:rsid w:val="00DD6EA4"/>
    <w:rsid w:val="00DD7D5C"/>
    <w:rsid w:val="00DE3245"/>
    <w:rsid w:val="00DF57A8"/>
    <w:rsid w:val="00DF79C7"/>
    <w:rsid w:val="00E05896"/>
    <w:rsid w:val="00E133B5"/>
    <w:rsid w:val="00E3083B"/>
    <w:rsid w:val="00E320E1"/>
    <w:rsid w:val="00E43838"/>
    <w:rsid w:val="00E620A5"/>
    <w:rsid w:val="00EA009B"/>
    <w:rsid w:val="00EA4979"/>
    <w:rsid w:val="00EB74F4"/>
    <w:rsid w:val="00EF24E6"/>
    <w:rsid w:val="00F071DC"/>
    <w:rsid w:val="00F12885"/>
    <w:rsid w:val="00F23947"/>
    <w:rsid w:val="00F52DF4"/>
    <w:rsid w:val="00F731B0"/>
    <w:rsid w:val="00FA2B39"/>
    <w:rsid w:val="00FC248D"/>
    <w:rsid w:val="00FE3952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5CC6"/>
  <w15:chartTrackingRefBased/>
  <w15:docId w15:val="{132E5BB2-5A1C-4F82-A917-8BD899D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0F"/>
  </w:style>
  <w:style w:type="paragraph" w:styleId="Nagwek1">
    <w:name w:val="heading 1"/>
    <w:basedOn w:val="Normalny"/>
    <w:next w:val="Normalny"/>
    <w:link w:val="Nagwek1Znak"/>
    <w:uiPriority w:val="9"/>
    <w:qFormat/>
    <w:rsid w:val="0095300F"/>
    <w:pPr>
      <w:keepNext/>
      <w:keepLines/>
      <w:pBdr>
        <w:bottom w:val="single" w:sz="4" w:space="2" w:color="FAB900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00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AB900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00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B890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00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D5C00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00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B890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00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D5C00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00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D5C00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00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D5C00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00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D5C00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74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300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ytu">
    <w:name w:val="Title"/>
    <w:basedOn w:val="Normalny"/>
    <w:next w:val="Normalny"/>
    <w:link w:val="TytuZnak"/>
    <w:uiPriority w:val="10"/>
    <w:qFormat/>
    <w:rsid w:val="0095300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95300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gwek2Znak">
    <w:name w:val="Nagłówek 2 Znak"/>
    <w:basedOn w:val="Domylnaczcionkaakapitu"/>
    <w:link w:val="Nagwek2"/>
    <w:uiPriority w:val="9"/>
    <w:rsid w:val="0095300F"/>
    <w:rPr>
      <w:rFonts w:asciiTheme="majorHAnsi" w:eastAsiaTheme="majorEastAsia" w:hAnsiTheme="majorHAnsi" w:cstheme="majorBidi"/>
      <w:color w:val="FAB900" w:themeColor="accent2"/>
      <w:sz w:val="36"/>
      <w:szCs w:val="3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0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0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09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00F"/>
    <w:rPr>
      <w:rFonts w:asciiTheme="majorHAnsi" w:eastAsiaTheme="majorEastAsia" w:hAnsiTheme="majorHAnsi" w:cstheme="majorBidi"/>
      <w:color w:val="BB890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00F"/>
    <w:rPr>
      <w:rFonts w:asciiTheme="majorHAnsi" w:eastAsiaTheme="majorEastAsia" w:hAnsiTheme="majorHAnsi" w:cstheme="majorBidi"/>
      <w:i/>
      <w:iCs/>
      <w:color w:val="7D5C00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00F"/>
    <w:rPr>
      <w:rFonts w:asciiTheme="majorHAnsi" w:eastAsiaTheme="majorEastAsia" w:hAnsiTheme="majorHAnsi" w:cstheme="majorBidi"/>
      <w:color w:val="BB8900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00F"/>
    <w:rPr>
      <w:rFonts w:asciiTheme="majorHAnsi" w:eastAsiaTheme="majorEastAsia" w:hAnsiTheme="majorHAnsi" w:cstheme="majorBidi"/>
      <w:i/>
      <w:iCs/>
      <w:color w:val="7D5C00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00F"/>
    <w:rPr>
      <w:rFonts w:asciiTheme="majorHAnsi" w:eastAsiaTheme="majorEastAsia" w:hAnsiTheme="majorHAnsi" w:cstheme="majorBidi"/>
      <w:b/>
      <w:bCs/>
      <w:color w:val="7D5C00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00F"/>
    <w:rPr>
      <w:rFonts w:asciiTheme="majorHAnsi" w:eastAsiaTheme="majorEastAsia" w:hAnsiTheme="majorHAnsi" w:cstheme="majorBidi"/>
      <w:color w:val="7D5C00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00F"/>
    <w:rPr>
      <w:rFonts w:asciiTheme="majorHAnsi" w:eastAsiaTheme="majorEastAsia" w:hAnsiTheme="majorHAnsi" w:cstheme="majorBidi"/>
      <w:i/>
      <w:iCs/>
      <w:color w:val="7D5C00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5300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00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00F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5300F"/>
    <w:rPr>
      <w:b/>
      <w:bCs/>
    </w:rPr>
  </w:style>
  <w:style w:type="character" w:styleId="Uwydatnienie">
    <w:name w:val="Emphasis"/>
    <w:basedOn w:val="Domylnaczcionkaakapitu"/>
    <w:uiPriority w:val="20"/>
    <w:qFormat/>
    <w:rsid w:val="0095300F"/>
    <w:rPr>
      <w:i/>
      <w:iCs/>
      <w:color w:val="000000" w:themeColor="text1"/>
    </w:rPr>
  </w:style>
  <w:style w:type="paragraph" w:styleId="Bezodstpw">
    <w:name w:val="No Spacing"/>
    <w:uiPriority w:val="1"/>
    <w:qFormat/>
    <w:rsid w:val="0095300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5300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530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00F"/>
    <w:pPr>
      <w:pBdr>
        <w:top w:val="single" w:sz="24" w:space="4" w:color="FAB90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00F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95300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5300F"/>
    <w:rPr>
      <w:b/>
      <w:bCs/>
      <w:i/>
      <w:iCs/>
      <w:caps w:val="0"/>
      <w:smallCaps w:val="0"/>
      <w:strike w:val="0"/>
      <w:dstrike w:val="0"/>
      <w:color w:val="FAB900" w:themeColor="accent2"/>
    </w:rPr>
  </w:style>
  <w:style w:type="character" w:styleId="Odwoaniedelikatne">
    <w:name w:val="Subtle Reference"/>
    <w:basedOn w:val="Domylnaczcionkaakapitu"/>
    <w:uiPriority w:val="31"/>
    <w:qFormat/>
    <w:rsid w:val="0095300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5300F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95300F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300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B2A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B2AEB"/>
    <w:pPr>
      <w:spacing w:after="100"/>
      <w:ind w:left="210"/>
    </w:pPr>
  </w:style>
  <w:style w:type="character" w:styleId="Hipercze">
    <w:name w:val="Hyperlink"/>
    <w:basedOn w:val="Domylnaczcionkaakapitu"/>
    <w:uiPriority w:val="99"/>
    <w:unhideWhenUsed/>
    <w:rsid w:val="005B2AEB"/>
    <w:rPr>
      <w:color w:val="90BB23" w:themeColor="hyperlink"/>
      <w:u w:val="single"/>
    </w:rPr>
  </w:style>
  <w:style w:type="paragraph" w:customStyle="1" w:styleId="Masthead">
    <w:name w:val="Masthead"/>
    <w:basedOn w:val="Normalny"/>
    <w:rsid w:val="001577FC"/>
    <w:pPr>
      <w:spacing w:after="0" w:line="240" w:lineRule="auto"/>
      <w:ind w:left="144"/>
    </w:pPr>
    <w:rPr>
      <w:rFonts w:ascii="Century Gothic" w:eastAsia="Times New Roman" w:hAnsi="Century Gothic" w:cs="Century Gothic"/>
      <w:color w:val="FFFFFF"/>
      <w:sz w:val="96"/>
      <w:szCs w:val="96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7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21F"/>
  </w:style>
  <w:style w:type="paragraph" w:styleId="Stopka">
    <w:name w:val="footer"/>
    <w:basedOn w:val="Normalny"/>
    <w:link w:val="StopkaZnak"/>
    <w:uiPriority w:val="99"/>
    <w:unhideWhenUsed/>
    <w:rsid w:val="0087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amka">
  <a:themeElements>
    <a:clrScheme name="Ramka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Ramka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Ramka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4126-655C-4E81-AB59-DE6B10EE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1832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Staśko</dc:creator>
  <cp:keywords/>
  <dc:description/>
  <cp:lastModifiedBy>Anna Wójcicka</cp:lastModifiedBy>
  <cp:revision>2</cp:revision>
  <dcterms:created xsi:type="dcterms:W3CDTF">2019-10-14T07:30:00Z</dcterms:created>
  <dcterms:modified xsi:type="dcterms:W3CDTF">2019-10-14T07:30:00Z</dcterms:modified>
</cp:coreProperties>
</file>